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241" w:rsidRPr="00806E48" w:rsidRDefault="00E87241">
      <w:pPr>
        <w:pStyle w:val="Aaoeeu"/>
        <w:widowControl/>
        <w:rPr>
          <w:rFonts w:ascii="Arial" w:hAnsi="Arial" w:cs="Arial"/>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E87241" w:rsidRPr="00806E48">
        <w:tc>
          <w:tcPr>
            <w:tcW w:w="2943" w:type="dxa"/>
            <w:tcBorders>
              <w:top w:val="nil"/>
              <w:left w:val="nil"/>
              <w:bottom w:val="nil"/>
              <w:right w:val="nil"/>
            </w:tcBorders>
          </w:tcPr>
          <w:p w:rsidR="00E87241" w:rsidRPr="00806E48" w:rsidRDefault="00D31E2F">
            <w:pPr>
              <w:pStyle w:val="Aeeaoaeaa1"/>
              <w:widowControl/>
              <w:rPr>
                <w:rFonts w:ascii="Arial" w:hAnsi="Arial" w:cs="Arial"/>
                <w:smallCaps/>
                <w:spacing w:val="40"/>
                <w:lang w:val="it-IT"/>
              </w:rPr>
            </w:pPr>
            <w:r>
              <w:rPr>
                <w:rFonts w:ascii="Arial" w:hAnsi="Arial" w:cs="Arial"/>
                <w:smallCaps/>
                <w:spacing w:val="40"/>
                <w:lang w:val="it-IT"/>
              </w:rPr>
              <w:pict>
                <v:line id="_x0000_s2056" style="position:absolute;left:0;text-align:left;z-index:251656704;mso-position-horizontal-relative:page;mso-position-vertical-relative:page" from="191.1pt,53.6pt" to="191.1pt,806.3pt" o:allowincell="f">
                  <w10:wrap anchorx="page" anchory="page"/>
                </v:line>
              </w:pict>
            </w:r>
            <w:r w:rsidR="00E87241" w:rsidRPr="00806E48">
              <w:rPr>
                <w:rFonts w:ascii="Arial" w:hAnsi="Arial" w:cs="Arial"/>
                <w:smallCaps/>
                <w:spacing w:val="40"/>
                <w:lang w:val="it-IT"/>
              </w:rPr>
              <w:t>Formato europeo per il curriculum vitae</w:t>
            </w:r>
          </w:p>
          <w:p w:rsidR="00E87241" w:rsidRPr="00806E48" w:rsidRDefault="00E87241">
            <w:pPr>
              <w:pStyle w:val="Aaoeeu"/>
              <w:rPr>
                <w:rFonts w:ascii="Arial" w:hAnsi="Arial" w:cs="Arial"/>
                <w:lang w:val="it-IT"/>
              </w:rPr>
            </w:pPr>
          </w:p>
          <w:p w:rsidR="00E87241" w:rsidRPr="00806E48" w:rsidRDefault="00E96B2B">
            <w:pPr>
              <w:pStyle w:val="Aaoeeu"/>
              <w:jc w:val="right"/>
              <w:rPr>
                <w:rFonts w:ascii="Arial" w:hAnsi="Arial" w:cs="Arial"/>
                <w:lang w:val="it-IT"/>
              </w:rPr>
            </w:pPr>
            <w:r>
              <w:rPr>
                <w:rFonts w:ascii="Arial" w:hAnsi="Arial" w:cs="Arial"/>
                <w:noProof/>
                <w:lang w:val="it-IT"/>
              </w:rPr>
              <w:drawing>
                <wp:inline distT="0" distB="0" distL="0" distR="0">
                  <wp:extent cx="361950" cy="247650"/>
                  <wp:effectExtent l="1905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7" cstate="print"/>
                          <a:srcRect/>
                          <a:stretch>
                            <a:fillRect/>
                          </a:stretch>
                        </pic:blipFill>
                        <pic:spPr bwMode="auto">
                          <a:xfrm>
                            <a:off x="0" y="0"/>
                            <a:ext cx="361950" cy="247650"/>
                          </a:xfrm>
                          <a:prstGeom prst="rect">
                            <a:avLst/>
                          </a:prstGeom>
                          <a:noFill/>
                          <a:ln w="9525">
                            <a:noFill/>
                            <a:miter lim="800000"/>
                            <a:headEnd/>
                            <a:tailEnd/>
                          </a:ln>
                        </pic:spPr>
                      </pic:pic>
                    </a:graphicData>
                  </a:graphic>
                </wp:inline>
              </w:drawing>
            </w:r>
          </w:p>
        </w:tc>
      </w:tr>
    </w:tbl>
    <w:p w:rsidR="00E87241" w:rsidRPr="00806E48" w:rsidRDefault="00E87241">
      <w:pPr>
        <w:pStyle w:val="Aaoeeu"/>
        <w:widowControl/>
        <w:rPr>
          <w:rFonts w:ascii="Arial" w:hAnsi="Arial" w:cs="Arial"/>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E87241" w:rsidRPr="00806E48">
        <w:tc>
          <w:tcPr>
            <w:tcW w:w="2943" w:type="dxa"/>
            <w:tcBorders>
              <w:top w:val="nil"/>
              <w:left w:val="nil"/>
              <w:bottom w:val="nil"/>
              <w:right w:val="nil"/>
            </w:tcBorders>
          </w:tcPr>
          <w:p w:rsidR="00E87241" w:rsidRPr="00806E48" w:rsidRDefault="00E87241">
            <w:pPr>
              <w:pStyle w:val="Aeeaoaeaa1"/>
              <w:widowControl/>
              <w:rPr>
                <w:rFonts w:ascii="Arial" w:hAnsi="Arial" w:cs="Arial"/>
                <w:smallCaps/>
                <w:lang w:val="it-IT"/>
              </w:rPr>
            </w:pPr>
            <w:r w:rsidRPr="00806E48">
              <w:rPr>
                <w:rFonts w:ascii="Arial" w:hAnsi="Arial" w:cs="Arial"/>
                <w:smallCaps/>
                <w:lang w:val="it-IT"/>
              </w:rPr>
              <w:t>Informazioni personali</w:t>
            </w:r>
          </w:p>
        </w:tc>
      </w:tr>
    </w:tbl>
    <w:p w:rsidR="00E87241" w:rsidRPr="00806E48" w:rsidRDefault="00E87241">
      <w:pPr>
        <w:pStyle w:val="Aaoeeu"/>
        <w:widowControl/>
        <w:rPr>
          <w:rFonts w:ascii="Arial" w:hAnsi="Arial" w:cs="Arial"/>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E87241" w:rsidRPr="00806E48">
        <w:tc>
          <w:tcPr>
            <w:tcW w:w="2943" w:type="dxa"/>
            <w:tcBorders>
              <w:top w:val="nil"/>
              <w:left w:val="nil"/>
              <w:bottom w:val="nil"/>
              <w:right w:val="nil"/>
            </w:tcBorders>
          </w:tcPr>
          <w:p w:rsidR="00E87241" w:rsidRPr="00806E48" w:rsidRDefault="00E87241">
            <w:pPr>
              <w:pStyle w:val="Aeeaoaeaa1"/>
              <w:widowControl/>
              <w:spacing w:before="40" w:after="40"/>
              <w:rPr>
                <w:rFonts w:ascii="Arial" w:hAnsi="Arial" w:cs="Arial"/>
                <w:b w:val="0"/>
                <w:lang w:val="it-IT"/>
              </w:rPr>
            </w:pPr>
            <w:r w:rsidRPr="00806E48">
              <w:rPr>
                <w:rFonts w:ascii="Arial" w:hAnsi="Arial" w:cs="Arial"/>
                <w:b w:val="0"/>
                <w:lang w:val="it-IT"/>
              </w:rPr>
              <w:t>Nome</w:t>
            </w:r>
          </w:p>
        </w:tc>
        <w:tc>
          <w:tcPr>
            <w:tcW w:w="284" w:type="dxa"/>
            <w:tcBorders>
              <w:top w:val="nil"/>
              <w:left w:val="nil"/>
              <w:bottom w:val="nil"/>
              <w:right w:val="nil"/>
            </w:tcBorders>
          </w:tcPr>
          <w:p w:rsidR="00E87241" w:rsidRPr="00806E48" w:rsidRDefault="00E87241">
            <w:pPr>
              <w:pStyle w:val="Aaoeeu"/>
              <w:widowControl/>
              <w:spacing w:before="40" w:after="40"/>
              <w:rPr>
                <w:rFonts w:ascii="Arial" w:hAnsi="Arial" w:cs="Arial"/>
                <w:lang w:val="it-IT"/>
              </w:rPr>
            </w:pPr>
          </w:p>
        </w:tc>
        <w:tc>
          <w:tcPr>
            <w:tcW w:w="7229" w:type="dxa"/>
            <w:tcBorders>
              <w:top w:val="nil"/>
              <w:left w:val="nil"/>
              <w:bottom w:val="nil"/>
              <w:right w:val="nil"/>
            </w:tcBorders>
          </w:tcPr>
          <w:p w:rsidR="00E87241" w:rsidRPr="009D60E2" w:rsidRDefault="00C75E3C">
            <w:pPr>
              <w:pStyle w:val="Eaoaeaa"/>
              <w:widowControl/>
              <w:tabs>
                <w:tab w:val="clear" w:pos="4153"/>
                <w:tab w:val="clear" w:pos="8306"/>
              </w:tabs>
              <w:spacing w:before="40" w:after="40"/>
              <w:rPr>
                <w:rFonts w:ascii="Arial" w:hAnsi="Arial" w:cs="Arial"/>
                <w:b/>
                <w:bCs/>
                <w:lang w:val="it-IT"/>
              </w:rPr>
            </w:pPr>
            <w:r w:rsidRPr="009D60E2">
              <w:rPr>
                <w:rFonts w:ascii="Arial" w:hAnsi="Arial" w:cs="Arial"/>
                <w:b/>
                <w:bCs/>
                <w:lang w:val="it-IT"/>
              </w:rPr>
              <w:t>Giorgio Roberto Merlo</w:t>
            </w:r>
          </w:p>
        </w:tc>
      </w:tr>
      <w:tr w:rsidR="00E87241" w:rsidRPr="00806E48">
        <w:tc>
          <w:tcPr>
            <w:tcW w:w="2943" w:type="dxa"/>
            <w:tcBorders>
              <w:top w:val="nil"/>
              <w:left w:val="nil"/>
              <w:bottom w:val="nil"/>
              <w:right w:val="nil"/>
            </w:tcBorders>
          </w:tcPr>
          <w:p w:rsidR="00E87241" w:rsidRPr="00806E48" w:rsidRDefault="00E87241">
            <w:pPr>
              <w:pStyle w:val="Aeeaoaeaa1"/>
              <w:widowControl/>
              <w:spacing w:before="40" w:after="40"/>
              <w:rPr>
                <w:rFonts w:ascii="Arial" w:hAnsi="Arial" w:cs="Arial"/>
                <w:b w:val="0"/>
                <w:lang w:val="it-IT"/>
              </w:rPr>
            </w:pPr>
            <w:r w:rsidRPr="00806E48">
              <w:rPr>
                <w:rFonts w:ascii="Arial" w:hAnsi="Arial" w:cs="Arial"/>
                <w:b w:val="0"/>
                <w:lang w:val="it-IT"/>
              </w:rPr>
              <w:t>Indirizzo</w:t>
            </w:r>
          </w:p>
        </w:tc>
        <w:tc>
          <w:tcPr>
            <w:tcW w:w="284" w:type="dxa"/>
            <w:tcBorders>
              <w:top w:val="nil"/>
              <w:left w:val="nil"/>
              <w:bottom w:val="nil"/>
              <w:right w:val="nil"/>
            </w:tcBorders>
          </w:tcPr>
          <w:p w:rsidR="00E87241" w:rsidRPr="00806E48" w:rsidRDefault="00E87241">
            <w:pPr>
              <w:pStyle w:val="Aaoeeu"/>
              <w:widowControl/>
              <w:spacing w:before="40" w:after="40"/>
              <w:rPr>
                <w:rFonts w:ascii="Arial" w:hAnsi="Arial" w:cs="Arial"/>
                <w:lang w:val="it-IT"/>
              </w:rPr>
            </w:pPr>
          </w:p>
        </w:tc>
        <w:tc>
          <w:tcPr>
            <w:tcW w:w="7229" w:type="dxa"/>
            <w:tcBorders>
              <w:top w:val="nil"/>
              <w:left w:val="nil"/>
              <w:bottom w:val="nil"/>
              <w:right w:val="nil"/>
            </w:tcBorders>
          </w:tcPr>
          <w:p w:rsidR="00E87241" w:rsidRPr="009D60E2" w:rsidRDefault="00C75E3C">
            <w:pPr>
              <w:pStyle w:val="Eaoaeaa"/>
              <w:widowControl/>
              <w:tabs>
                <w:tab w:val="clear" w:pos="4153"/>
                <w:tab w:val="clear" w:pos="8306"/>
              </w:tabs>
              <w:spacing w:before="40" w:after="40"/>
              <w:rPr>
                <w:rFonts w:ascii="Arial" w:hAnsi="Arial" w:cs="Arial"/>
                <w:b/>
                <w:bCs/>
                <w:lang w:val="it-IT"/>
              </w:rPr>
            </w:pPr>
            <w:r w:rsidRPr="009D60E2">
              <w:rPr>
                <w:rFonts w:ascii="Arial" w:hAnsi="Arial" w:cs="Arial"/>
                <w:b/>
                <w:bCs/>
                <w:lang w:val="it-IT"/>
              </w:rPr>
              <w:t>Via Oropa 5b   Milano</w:t>
            </w:r>
          </w:p>
        </w:tc>
      </w:tr>
      <w:tr w:rsidR="00E87241" w:rsidRPr="00806E48">
        <w:tc>
          <w:tcPr>
            <w:tcW w:w="2943" w:type="dxa"/>
            <w:tcBorders>
              <w:top w:val="nil"/>
              <w:left w:val="nil"/>
              <w:bottom w:val="nil"/>
              <w:right w:val="nil"/>
            </w:tcBorders>
          </w:tcPr>
          <w:p w:rsidR="00E87241" w:rsidRPr="00806E48" w:rsidRDefault="00E87241">
            <w:pPr>
              <w:pStyle w:val="Aeeaoaeaa1"/>
              <w:widowControl/>
              <w:spacing w:before="40" w:after="40"/>
              <w:rPr>
                <w:rFonts w:ascii="Arial" w:hAnsi="Arial" w:cs="Arial"/>
                <w:b w:val="0"/>
                <w:lang w:val="it-IT"/>
              </w:rPr>
            </w:pPr>
            <w:r w:rsidRPr="00806E48">
              <w:rPr>
                <w:rFonts w:ascii="Arial" w:hAnsi="Arial" w:cs="Arial"/>
                <w:b w:val="0"/>
                <w:lang w:val="it-IT"/>
              </w:rPr>
              <w:t>Telefono</w:t>
            </w:r>
          </w:p>
        </w:tc>
        <w:tc>
          <w:tcPr>
            <w:tcW w:w="284" w:type="dxa"/>
            <w:tcBorders>
              <w:top w:val="nil"/>
              <w:left w:val="nil"/>
              <w:bottom w:val="nil"/>
              <w:right w:val="nil"/>
            </w:tcBorders>
          </w:tcPr>
          <w:p w:rsidR="00E87241" w:rsidRPr="00806E48" w:rsidRDefault="00E87241">
            <w:pPr>
              <w:pStyle w:val="Aaoeeu"/>
              <w:widowControl/>
              <w:spacing w:before="40" w:after="40"/>
              <w:rPr>
                <w:rFonts w:ascii="Arial" w:hAnsi="Arial" w:cs="Arial"/>
                <w:lang w:val="it-IT"/>
              </w:rPr>
            </w:pPr>
          </w:p>
        </w:tc>
        <w:tc>
          <w:tcPr>
            <w:tcW w:w="7229" w:type="dxa"/>
            <w:tcBorders>
              <w:top w:val="nil"/>
              <w:left w:val="nil"/>
              <w:bottom w:val="nil"/>
              <w:right w:val="nil"/>
            </w:tcBorders>
          </w:tcPr>
          <w:p w:rsidR="00E87241" w:rsidRPr="00806E48" w:rsidRDefault="00C75E3C">
            <w:pPr>
              <w:pStyle w:val="Eaoaeaa"/>
              <w:widowControl/>
              <w:tabs>
                <w:tab w:val="clear" w:pos="4153"/>
                <w:tab w:val="clear" w:pos="8306"/>
              </w:tabs>
              <w:spacing w:before="40" w:after="40"/>
              <w:rPr>
                <w:rFonts w:ascii="Arial" w:hAnsi="Arial" w:cs="Arial"/>
                <w:b/>
                <w:lang w:val="it-IT"/>
              </w:rPr>
            </w:pPr>
            <w:r>
              <w:rPr>
                <w:rFonts w:ascii="Arial" w:hAnsi="Arial" w:cs="Arial"/>
                <w:b/>
                <w:lang w:val="it-IT"/>
              </w:rPr>
              <w:t>011-6706449</w:t>
            </w:r>
          </w:p>
        </w:tc>
      </w:tr>
      <w:tr w:rsidR="00E87241" w:rsidRPr="00806E48">
        <w:tc>
          <w:tcPr>
            <w:tcW w:w="2943" w:type="dxa"/>
            <w:tcBorders>
              <w:top w:val="nil"/>
              <w:left w:val="nil"/>
              <w:bottom w:val="nil"/>
              <w:right w:val="nil"/>
            </w:tcBorders>
          </w:tcPr>
          <w:p w:rsidR="00E87241" w:rsidRPr="00806E48" w:rsidRDefault="00E87241">
            <w:pPr>
              <w:pStyle w:val="Aeeaoaeaa1"/>
              <w:widowControl/>
              <w:spacing w:before="40" w:after="40"/>
              <w:rPr>
                <w:rFonts w:ascii="Arial" w:hAnsi="Arial" w:cs="Arial"/>
                <w:b w:val="0"/>
                <w:lang w:val="it-IT"/>
              </w:rPr>
            </w:pPr>
            <w:r w:rsidRPr="00806E48">
              <w:rPr>
                <w:rFonts w:ascii="Arial" w:hAnsi="Arial" w:cs="Arial"/>
                <w:b w:val="0"/>
                <w:lang w:val="it-IT"/>
              </w:rPr>
              <w:t>Fax</w:t>
            </w:r>
          </w:p>
        </w:tc>
        <w:tc>
          <w:tcPr>
            <w:tcW w:w="284" w:type="dxa"/>
            <w:tcBorders>
              <w:top w:val="nil"/>
              <w:left w:val="nil"/>
              <w:bottom w:val="nil"/>
              <w:right w:val="nil"/>
            </w:tcBorders>
          </w:tcPr>
          <w:p w:rsidR="00E87241" w:rsidRPr="00806E48" w:rsidRDefault="00E87241">
            <w:pPr>
              <w:pStyle w:val="Aaoeeu"/>
              <w:widowControl/>
              <w:spacing w:before="40" w:after="40"/>
              <w:rPr>
                <w:rFonts w:ascii="Arial" w:hAnsi="Arial" w:cs="Arial"/>
                <w:lang w:val="it-IT"/>
              </w:rPr>
            </w:pPr>
          </w:p>
        </w:tc>
        <w:tc>
          <w:tcPr>
            <w:tcW w:w="7229" w:type="dxa"/>
            <w:tcBorders>
              <w:top w:val="nil"/>
              <w:left w:val="nil"/>
              <w:bottom w:val="nil"/>
              <w:right w:val="nil"/>
            </w:tcBorders>
          </w:tcPr>
          <w:p w:rsidR="00E87241" w:rsidRPr="00806E48" w:rsidRDefault="00C75E3C">
            <w:pPr>
              <w:pStyle w:val="Eaoaeaa"/>
              <w:widowControl/>
              <w:tabs>
                <w:tab w:val="clear" w:pos="4153"/>
                <w:tab w:val="clear" w:pos="8306"/>
              </w:tabs>
              <w:spacing w:before="40" w:after="40"/>
              <w:rPr>
                <w:rFonts w:ascii="Arial" w:hAnsi="Arial" w:cs="Arial"/>
                <w:b/>
                <w:lang w:val="it-IT"/>
              </w:rPr>
            </w:pPr>
            <w:r>
              <w:rPr>
                <w:rFonts w:ascii="Arial" w:hAnsi="Arial" w:cs="Arial"/>
                <w:b/>
                <w:lang w:val="it-IT"/>
              </w:rPr>
              <w:t>011-6706432</w:t>
            </w:r>
          </w:p>
        </w:tc>
      </w:tr>
      <w:tr w:rsidR="00E87241" w:rsidRPr="00806E48">
        <w:tc>
          <w:tcPr>
            <w:tcW w:w="2943" w:type="dxa"/>
            <w:tcBorders>
              <w:top w:val="nil"/>
              <w:left w:val="nil"/>
              <w:bottom w:val="nil"/>
              <w:right w:val="nil"/>
            </w:tcBorders>
          </w:tcPr>
          <w:p w:rsidR="00E87241" w:rsidRPr="00806E48" w:rsidRDefault="00E87241">
            <w:pPr>
              <w:pStyle w:val="Aeeaoaeaa1"/>
              <w:widowControl/>
              <w:spacing w:before="40" w:after="40"/>
              <w:rPr>
                <w:rFonts w:ascii="Arial" w:hAnsi="Arial" w:cs="Arial"/>
                <w:b w:val="0"/>
                <w:lang w:val="it-IT"/>
              </w:rPr>
            </w:pPr>
            <w:r w:rsidRPr="00806E48">
              <w:rPr>
                <w:rFonts w:ascii="Arial" w:hAnsi="Arial" w:cs="Arial"/>
                <w:b w:val="0"/>
                <w:lang w:val="it-IT"/>
              </w:rPr>
              <w:t>E-mail</w:t>
            </w:r>
          </w:p>
        </w:tc>
        <w:tc>
          <w:tcPr>
            <w:tcW w:w="284" w:type="dxa"/>
            <w:tcBorders>
              <w:top w:val="nil"/>
              <w:left w:val="nil"/>
              <w:bottom w:val="nil"/>
              <w:right w:val="nil"/>
            </w:tcBorders>
          </w:tcPr>
          <w:p w:rsidR="00E87241" w:rsidRPr="00806E48" w:rsidRDefault="00E87241">
            <w:pPr>
              <w:pStyle w:val="Aaoeeu"/>
              <w:widowControl/>
              <w:spacing w:before="40" w:after="40"/>
              <w:rPr>
                <w:rFonts w:ascii="Arial" w:hAnsi="Arial" w:cs="Arial"/>
                <w:lang w:val="it-IT"/>
              </w:rPr>
            </w:pPr>
          </w:p>
        </w:tc>
        <w:tc>
          <w:tcPr>
            <w:tcW w:w="7229" w:type="dxa"/>
            <w:tcBorders>
              <w:top w:val="nil"/>
              <w:left w:val="nil"/>
              <w:bottom w:val="nil"/>
              <w:right w:val="nil"/>
            </w:tcBorders>
          </w:tcPr>
          <w:p w:rsidR="00E87241" w:rsidRPr="00806E48" w:rsidRDefault="00E068DE">
            <w:pPr>
              <w:pStyle w:val="Eaoaeaa"/>
              <w:widowControl/>
              <w:tabs>
                <w:tab w:val="clear" w:pos="4153"/>
                <w:tab w:val="clear" w:pos="8306"/>
              </w:tabs>
              <w:spacing w:before="40" w:after="40"/>
              <w:rPr>
                <w:rFonts w:ascii="Arial" w:hAnsi="Arial" w:cs="Arial"/>
                <w:b/>
                <w:lang w:val="it-IT"/>
              </w:rPr>
            </w:pPr>
            <w:r>
              <w:rPr>
                <w:rFonts w:ascii="Arial" w:hAnsi="Arial" w:cs="Arial"/>
                <w:b/>
                <w:lang w:val="it-IT"/>
              </w:rPr>
              <w:t>g</w:t>
            </w:r>
            <w:r w:rsidR="0063470F">
              <w:rPr>
                <w:rFonts w:ascii="Arial" w:hAnsi="Arial" w:cs="Arial"/>
                <w:b/>
                <w:lang w:val="it-IT"/>
              </w:rPr>
              <w:t>iorgioroberto.merlo@unito</w:t>
            </w:r>
            <w:r w:rsidR="00C75E3C">
              <w:rPr>
                <w:rFonts w:ascii="Arial" w:hAnsi="Arial" w:cs="Arial"/>
                <w:b/>
                <w:lang w:val="it-IT"/>
              </w:rPr>
              <w:t>.it</w:t>
            </w:r>
          </w:p>
        </w:tc>
      </w:tr>
    </w:tbl>
    <w:p w:rsidR="00E87241" w:rsidRPr="00806E48" w:rsidRDefault="00E87241">
      <w:pPr>
        <w:pStyle w:val="Aaoeeu"/>
        <w:widowControl/>
        <w:spacing w:before="120"/>
        <w:rPr>
          <w:rFonts w:ascii="Arial" w:hAnsi="Arial" w:cs="Arial"/>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E87241" w:rsidRPr="00806E48">
        <w:tc>
          <w:tcPr>
            <w:tcW w:w="2943" w:type="dxa"/>
            <w:tcBorders>
              <w:top w:val="nil"/>
              <w:left w:val="nil"/>
              <w:bottom w:val="nil"/>
              <w:right w:val="nil"/>
            </w:tcBorders>
          </w:tcPr>
          <w:p w:rsidR="00E87241" w:rsidRPr="00806E48" w:rsidRDefault="00E87241">
            <w:pPr>
              <w:pStyle w:val="Aeeaoaeaa1"/>
              <w:widowControl/>
              <w:spacing w:before="20" w:after="20"/>
              <w:rPr>
                <w:rFonts w:ascii="Arial" w:hAnsi="Arial" w:cs="Arial"/>
                <w:b w:val="0"/>
                <w:lang w:val="it-IT"/>
              </w:rPr>
            </w:pPr>
            <w:r w:rsidRPr="00806E48">
              <w:rPr>
                <w:rFonts w:ascii="Arial" w:hAnsi="Arial" w:cs="Arial"/>
                <w:b w:val="0"/>
                <w:lang w:val="it-IT"/>
              </w:rPr>
              <w:t>Nazionalità</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E87241" w:rsidRPr="00806E48" w:rsidRDefault="00C75E3C">
            <w:pPr>
              <w:pStyle w:val="Eaoaeaa"/>
              <w:widowControl/>
              <w:tabs>
                <w:tab w:val="clear" w:pos="4153"/>
                <w:tab w:val="clear" w:pos="8306"/>
              </w:tabs>
              <w:spacing w:before="20" w:after="20"/>
              <w:rPr>
                <w:rFonts w:ascii="Arial" w:hAnsi="Arial" w:cs="Arial"/>
                <w:lang w:val="it-IT"/>
              </w:rPr>
            </w:pPr>
            <w:r>
              <w:rPr>
                <w:rFonts w:ascii="Arial" w:hAnsi="Arial" w:cs="Arial"/>
                <w:lang w:val="it-IT"/>
              </w:rPr>
              <w:t>Italiana</w:t>
            </w:r>
          </w:p>
        </w:tc>
      </w:tr>
    </w:tbl>
    <w:p w:rsidR="00E87241" w:rsidRPr="00806E48" w:rsidRDefault="00E87241">
      <w:pPr>
        <w:pStyle w:val="Aaoeeu"/>
        <w:widowControl/>
        <w:spacing w:before="20" w:after="20"/>
        <w:rPr>
          <w:rFonts w:ascii="Arial" w:hAnsi="Arial" w:cs="Arial"/>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E87241" w:rsidRPr="00806E48">
        <w:tc>
          <w:tcPr>
            <w:tcW w:w="2943" w:type="dxa"/>
            <w:tcBorders>
              <w:top w:val="nil"/>
              <w:left w:val="nil"/>
              <w:bottom w:val="nil"/>
              <w:right w:val="nil"/>
            </w:tcBorders>
          </w:tcPr>
          <w:p w:rsidR="00E87241" w:rsidRPr="00806E48" w:rsidRDefault="00E87241">
            <w:pPr>
              <w:pStyle w:val="Aeeaoaeaa1"/>
              <w:widowControl/>
              <w:spacing w:before="20" w:after="20"/>
              <w:rPr>
                <w:rFonts w:ascii="Arial" w:hAnsi="Arial" w:cs="Arial"/>
                <w:lang w:val="it-IT"/>
              </w:rPr>
            </w:pPr>
            <w:r w:rsidRPr="00806E48">
              <w:rPr>
                <w:rFonts w:ascii="Arial" w:hAnsi="Arial" w:cs="Arial"/>
                <w:b w:val="0"/>
                <w:lang w:val="it-IT"/>
              </w:rPr>
              <w:t>Data di nascita</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E87241" w:rsidRPr="00806E48" w:rsidRDefault="00C75E3C">
            <w:pPr>
              <w:pStyle w:val="Eaoaeaa"/>
              <w:widowControl/>
              <w:tabs>
                <w:tab w:val="clear" w:pos="4153"/>
                <w:tab w:val="clear" w:pos="8306"/>
              </w:tabs>
              <w:spacing w:before="20" w:after="20"/>
              <w:rPr>
                <w:rFonts w:ascii="Arial" w:hAnsi="Arial" w:cs="Arial"/>
                <w:lang w:val="it-IT"/>
              </w:rPr>
            </w:pPr>
            <w:r>
              <w:rPr>
                <w:rFonts w:ascii="Arial" w:hAnsi="Arial" w:cs="Arial"/>
                <w:lang w:val="it-IT"/>
              </w:rPr>
              <w:t>8 Luglio 1962</w:t>
            </w:r>
          </w:p>
        </w:tc>
      </w:tr>
    </w:tbl>
    <w:p w:rsidR="00E87241" w:rsidRPr="00806E48" w:rsidRDefault="00E87241">
      <w:pPr>
        <w:pStyle w:val="Aaoeeu"/>
        <w:widowControl/>
        <w:rPr>
          <w:rFonts w:ascii="Arial" w:hAnsi="Arial" w:cs="Arial"/>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E87241" w:rsidRPr="00806E48">
        <w:tc>
          <w:tcPr>
            <w:tcW w:w="2943" w:type="dxa"/>
            <w:tcBorders>
              <w:top w:val="nil"/>
              <w:left w:val="nil"/>
              <w:bottom w:val="nil"/>
              <w:right w:val="nil"/>
            </w:tcBorders>
          </w:tcPr>
          <w:p w:rsidR="00E87241" w:rsidRPr="00806E48" w:rsidRDefault="00E87241">
            <w:pPr>
              <w:pStyle w:val="Aeeaoaeaa1"/>
              <w:widowControl/>
              <w:rPr>
                <w:rFonts w:ascii="Arial" w:hAnsi="Arial" w:cs="Arial"/>
                <w:smallCaps/>
                <w:lang w:val="it-IT"/>
              </w:rPr>
            </w:pPr>
            <w:r w:rsidRPr="00806E48">
              <w:rPr>
                <w:rFonts w:ascii="Arial" w:hAnsi="Arial" w:cs="Arial"/>
                <w:smallCaps/>
                <w:lang w:val="it-IT"/>
              </w:rPr>
              <w:t>Esperienza lavorativa</w:t>
            </w:r>
          </w:p>
        </w:tc>
      </w:tr>
    </w:tbl>
    <w:p w:rsidR="00E87241" w:rsidRPr="00806E48" w:rsidRDefault="00E87241">
      <w:pPr>
        <w:pStyle w:val="Aaoeeu"/>
        <w:widowControl/>
        <w:jc w:val="both"/>
        <w:rPr>
          <w:rFonts w:ascii="Arial" w:hAnsi="Arial" w:cs="Arial"/>
          <w:lang w:val="it-IT"/>
        </w:rPr>
      </w:pPr>
      <w:r w:rsidRPr="00806E48">
        <w:rPr>
          <w:rFonts w:ascii="Arial" w:hAnsi="Arial" w:cs="Arial"/>
          <w:b/>
          <w:lang w:val="it-IT"/>
        </w:rPr>
        <w:tab/>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E87241" w:rsidRPr="00806E48">
        <w:tc>
          <w:tcPr>
            <w:tcW w:w="2943" w:type="dxa"/>
            <w:tcBorders>
              <w:top w:val="nil"/>
              <w:left w:val="nil"/>
              <w:bottom w:val="nil"/>
              <w:right w:val="nil"/>
            </w:tcBorders>
          </w:tcPr>
          <w:p w:rsidR="00E87241" w:rsidRPr="00806E48" w:rsidRDefault="00E87241">
            <w:pPr>
              <w:pStyle w:val="OiaeaeiYiio2"/>
              <w:widowControl/>
              <w:spacing w:before="20" w:after="20"/>
              <w:rPr>
                <w:rFonts w:ascii="Arial" w:hAnsi="Arial" w:cs="Arial"/>
                <w:b/>
                <w:i w:val="0"/>
                <w:sz w:val="20"/>
                <w:lang w:val="it-IT"/>
              </w:rPr>
            </w:pPr>
            <w:r w:rsidRPr="00806E48">
              <w:rPr>
                <w:rFonts w:ascii="Arial" w:hAnsi="Arial" w:cs="Arial"/>
                <w:b/>
                <w:i w:val="0"/>
                <w:sz w:val="20"/>
                <w:lang w:val="it-IT"/>
              </w:rPr>
              <w:t xml:space="preserve">• </w:t>
            </w:r>
            <w:r w:rsidR="005A056B" w:rsidRPr="00806E48">
              <w:rPr>
                <w:rFonts w:ascii="Arial" w:hAnsi="Arial" w:cs="Arial"/>
                <w:b/>
                <w:i w:val="0"/>
                <w:sz w:val="20"/>
                <w:lang w:val="it-IT"/>
              </w:rPr>
              <w:t xml:space="preserve">Date </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b/>
                <w:lang w:val="it-IT"/>
              </w:rPr>
            </w:pPr>
          </w:p>
        </w:tc>
        <w:tc>
          <w:tcPr>
            <w:tcW w:w="7229" w:type="dxa"/>
            <w:tcBorders>
              <w:top w:val="nil"/>
              <w:left w:val="nil"/>
              <w:bottom w:val="nil"/>
              <w:right w:val="nil"/>
            </w:tcBorders>
          </w:tcPr>
          <w:p w:rsidR="00E87241" w:rsidRPr="00806E48" w:rsidRDefault="005A321F">
            <w:pPr>
              <w:pStyle w:val="OiaeaeiYiio2"/>
              <w:widowControl/>
              <w:spacing w:before="20" w:after="20"/>
              <w:jc w:val="left"/>
              <w:rPr>
                <w:rFonts w:ascii="Arial" w:hAnsi="Arial" w:cs="Arial"/>
                <w:b/>
                <w:i w:val="0"/>
                <w:sz w:val="20"/>
                <w:lang w:val="it-IT"/>
              </w:rPr>
            </w:pPr>
            <w:r>
              <w:rPr>
                <w:rFonts w:ascii="Arial" w:hAnsi="Arial" w:cs="Arial"/>
                <w:b/>
                <w:i w:val="0"/>
                <w:sz w:val="20"/>
                <w:lang w:val="it-IT"/>
              </w:rPr>
              <w:t>2010 -201</w:t>
            </w:r>
            <w:r w:rsidR="009331D8">
              <w:rPr>
                <w:rFonts w:ascii="Arial" w:hAnsi="Arial" w:cs="Arial"/>
                <w:b/>
                <w:i w:val="0"/>
                <w:sz w:val="20"/>
                <w:lang w:val="it-IT"/>
              </w:rPr>
              <w:t>5</w:t>
            </w:r>
          </w:p>
        </w:tc>
      </w:tr>
      <w:tr w:rsidR="00E87241" w:rsidRPr="00806E48">
        <w:tc>
          <w:tcPr>
            <w:tcW w:w="2943" w:type="dxa"/>
            <w:tcBorders>
              <w:top w:val="nil"/>
              <w:left w:val="nil"/>
              <w:bottom w:val="nil"/>
              <w:right w:val="nil"/>
            </w:tcBorders>
          </w:tcPr>
          <w:p w:rsidR="00E87241" w:rsidRPr="00806E48" w:rsidRDefault="00E87241">
            <w:pPr>
              <w:pStyle w:val="OiaeaeiYiio2"/>
              <w:widowControl/>
              <w:spacing w:before="20" w:after="20"/>
              <w:rPr>
                <w:rFonts w:ascii="Arial" w:hAnsi="Arial" w:cs="Arial"/>
                <w:i w:val="0"/>
                <w:sz w:val="20"/>
                <w:lang w:val="it-IT"/>
              </w:rPr>
            </w:pPr>
            <w:r w:rsidRPr="00806E48">
              <w:rPr>
                <w:rFonts w:ascii="Arial" w:hAnsi="Arial" w:cs="Arial"/>
                <w:b/>
                <w:i w:val="0"/>
                <w:sz w:val="20"/>
                <w:lang w:val="it-IT"/>
              </w:rPr>
              <w:t xml:space="preserve"> </w:t>
            </w:r>
            <w:r w:rsidRPr="00806E48">
              <w:rPr>
                <w:rFonts w:ascii="Arial" w:hAnsi="Arial" w:cs="Arial"/>
                <w:i w:val="0"/>
                <w:sz w:val="20"/>
                <w:lang w:val="it-IT"/>
              </w:rPr>
              <w:t>Nome e indirizzo del datore di lavoro</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E87241" w:rsidRPr="00806E48" w:rsidRDefault="005A321F" w:rsidP="00406017">
            <w:pPr>
              <w:pStyle w:val="OiaeaeiYiio2"/>
              <w:widowControl/>
              <w:spacing w:before="20" w:after="20"/>
              <w:jc w:val="left"/>
              <w:rPr>
                <w:rFonts w:ascii="Arial" w:hAnsi="Arial" w:cs="Arial"/>
                <w:i w:val="0"/>
                <w:sz w:val="20"/>
                <w:lang w:val="it-IT"/>
              </w:rPr>
            </w:pPr>
            <w:r>
              <w:rPr>
                <w:rFonts w:ascii="Arial" w:hAnsi="Arial" w:cs="Arial"/>
                <w:i w:val="0"/>
                <w:sz w:val="20"/>
                <w:lang w:val="it-IT"/>
              </w:rPr>
              <w:t>Università di Torino</w:t>
            </w:r>
          </w:p>
        </w:tc>
      </w:tr>
      <w:tr w:rsidR="00E87241" w:rsidRPr="00806E48">
        <w:tc>
          <w:tcPr>
            <w:tcW w:w="2943" w:type="dxa"/>
            <w:tcBorders>
              <w:top w:val="nil"/>
              <w:left w:val="nil"/>
              <w:bottom w:val="nil"/>
              <w:right w:val="nil"/>
            </w:tcBorders>
          </w:tcPr>
          <w:p w:rsidR="00E87241" w:rsidRPr="00806E48" w:rsidRDefault="00E87241">
            <w:pPr>
              <w:pStyle w:val="OiaeaeiYiio2"/>
              <w:widowControl/>
              <w:spacing w:before="20" w:after="20"/>
              <w:rPr>
                <w:rFonts w:ascii="Arial" w:hAnsi="Arial" w:cs="Arial"/>
                <w:i w:val="0"/>
                <w:sz w:val="20"/>
                <w:lang w:val="it-IT"/>
              </w:rPr>
            </w:pPr>
            <w:r w:rsidRPr="00806E48">
              <w:rPr>
                <w:rFonts w:ascii="Arial" w:hAnsi="Arial" w:cs="Arial"/>
                <w:i w:val="0"/>
                <w:sz w:val="20"/>
                <w:lang w:val="it-IT"/>
              </w:rPr>
              <w:t>Tipo di azienda o settore</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E87241" w:rsidRPr="00806E48" w:rsidRDefault="00406017">
            <w:pPr>
              <w:pStyle w:val="OiaeaeiYiio2"/>
              <w:widowControl/>
              <w:spacing w:before="20" w:after="20"/>
              <w:jc w:val="left"/>
              <w:rPr>
                <w:rFonts w:ascii="Arial" w:hAnsi="Arial" w:cs="Arial"/>
                <w:i w:val="0"/>
                <w:sz w:val="20"/>
                <w:lang w:val="it-IT"/>
              </w:rPr>
            </w:pPr>
            <w:r w:rsidRPr="00806E48">
              <w:rPr>
                <w:rFonts w:ascii="Arial" w:hAnsi="Arial" w:cs="Arial"/>
                <w:i w:val="0"/>
                <w:sz w:val="20"/>
                <w:lang w:val="it-IT"/>
              </w:rPr>
              <w:t>Ente Pubblico</w:t>
            </w:r>
          </w:p>
        </w:tc>
      </w:tr>
      <w:tr w:rsidR="00E87241" w:rsidRPr="00806E48">
        <w:tc>
          <w:tcPr>
            <w:tcW w:w="2943" w:type="dxa"/>
            <w:tcBorders>
              <w:top w:val="nil"/>
              <w:left w:val="nil"/>
              <w:bottom w:val="nil"/>
              <w:right w:val="nil"/>
            </w:tcBorders>
          </w:tcPr>
          <w:p w:rsidR="00E87241" w:rsidRPr="00806E48" w:rsidRDefault="00E87241">
            <w:pPr>
              <w:pStyle w:val="OiaeaeiYiio2"/>
              <w:widowControl/>
              <w:spacing w:before="20" w:after="20"/>
              <w:rPr>
                <w:rFonts w:ascii="Arial" w:hAnsi="Arial" w:cs="Arial"/>
                <w:i w:val="0"/>
                <w:sz w:val="20"/>
                <w:lang w:val="it-IT"/>
              </w:rPr>
            </w:pPr>
            <w:r w:rsidRPr="00806E48">
              <w:rPr>
                <w:rFonts w:ascii="Arial" w:hAnsi="Arial" w:cs="Arial"/>
                <w:i w:val="0"/>
                <w:sz w:val="20"/>
                <w:lang w:val="it-IT"/>
              </w:rPr>
              <w:t>Tipo di impiego</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C75E3C" w:rsidRDefault="00C75E3C">
            <w:pPr>
              <w:pStyle w:val="OiaeaeiYiio2"/>
              <w:widowControl/>
              <w:spacing w:before="20" w:after="20"/>
              <w:jc w:val="left"/>
              <w:rPr>
                <w:rFonts w:ascii="Arial" w:hAnsi="Arial" w:cs="Arial"/>
                <w:i w:val="0"/>
                <w:sz w:val="20"/>
                <w:lang w:val="it-IT"/>
              </w:rPr>
            </w:pPr>
            <w:r>
              <w:rPr>
                <w:rFonts w:ascii="Arial" w:hAnsi="Arial" w:cs="Arial"/>
                <w:i w:val="0"/>
                <w:sz w:val="20"/>
                <w:lang w:val="it-IT"/>
              </w:rPr>
              <w:t>Ricercatore (2010-2011) e Professore Associato (2011- attuale)</w:t>
            </w:r>
          </w:p>
          <w:p w:rsidR="002804BD" w:rsidRPr="00806E48" w:rsidRDefault="00C75E3C" w:rsidP="00C75E3C">
            <w:pPr>
              <w:pStyle w:val="OiaeaeiYiio2"/>
              <w:widowControl/>
              <w:spacing w:before="20" w:after="20"/>
              <w:jc w:val="left"/>
              <w:rPr>
                <w:rFonts w:ascii="Arial" w:hAnsi="Arial" w:cs="Arial"/>
                <w:i w:val="0"/>
                <w:sz w:val="20"/>
                <w:lang w:val="it-IT"/>
              </w:rPr>
            </w:pPr>
            <w:r>
              <w:rPr>
                <w:rFonts w:ascii="Arial" w:hAnsi="Arial" w:cs="Arial"/>
                <w:i w:val="0"/>
                <w:sz w:val="20"/>
                <w:lang w:val="it-IT"/>
              </w:rPr>
              <w:t>Settore BIO/13  Biologia Applicata.</w:t>
            </w:r>
          </w:p>
        </w:tc>
      </w:tr>
      <w:tr w:rsidR="00D34180" w:rsidRPr="00D34180">
        <w:tc>
          <w:tcPr>
            <w:tcW w:w="2943" w:type="dxa"/>
            <w:tcBorders>
              <w:top w:val="nil"/>
              <w:left w:val="nil"/>
              <w:bottom w:val="nil"/>
              <w:right w:val="nil"/>
            </w:tcBorders>
          </w:tcPr>
          <w:p w:rsidR="00AA64CD" w:rsidRPr="00AA64CD" w:rsidRDefault="00AA64CD" w:rsidP="00AA64CD">
            <w:pPr>
              <w:pStyle w:val="OiaeaeiYiio2"/>
              <w:widowControl/>
              <w:spacing w:before="20" w:after="20"/>
              <w:rPr>
                <w:rFonts w:ascii="Arial" w:hAnsi="Arial" w:cs="Arial"/>
                <w:sz w:val="20"/>
                <w:lang w:val="it-IT"/>
              </w:rPr>
            </w:pPr>
            <w:r w:rsidRPr="00AA64CD">
              <w:rPr>
                <w:rFonts w:ascii="Arial" w:hAnsi="Arial" w:cs="Arial"/>
                <w:sz w:val="20"/>
                <w:lang w:val="it-IT"/>
              </w:rPr>
              <w:t xml:space="preserve">Dal 30/9/2004 ad oggi </w:t>
            </w:r>
          </w:p>
          <w:p w:rsidR="00AA64CD" w:rsidRDefault="00AA64CD" w:rsidP="00D34180">
            <w:pPr>
              <w:pStyle w:val="OiaeaeiYiio2"/>
              <w:widowControl/>
              <w:spacing w:before="20" w:after="20"/>
              <w:rPr>
                <w:rFonts w:ascii="Arial" w:hAnsi="Arial" w:cs="Arial"/>
                <w:i w:val="0"/>
                <w:sz w:val="20"/>
                <w:lang w:val="it-IT"/>
              </w:rPr>
            </w:pPr>
            <w:r w:rsidRPr="00AA64CD">
              <w:rPr>
                <w:rFonts w:ascii="Arial" w:hAnsi="Arial" w:cs="Arial"/>
                <w:i w:val="0"/>
                <w:sz w:val="20"/>
                <w:lang w:val="it-IT"/>
              </w:rPr>
              <w:t>Principali mansioni e responsabilità</w:t>
            </w:r>
          </w:p>
          <w:p w:rsidR="00D34180" w:rsidRPr="00806E48" w:rsidRDefault="00D34180" w:rsidP="00D34180">
            <w:pPr>
              <w:pStyle w:val="OiaeaeiYiio2"/>
              <w:widowControl/>
              <w:spacing w:before="20" w:after="20"/>
              <w:rPr>
                <w:rFonts w:ascii="Arial" w:hAnsi="Arial" w:cs="Arial"/>
                <w:i w:val="0"/>
                <w:sz w:val="20"/>
                <w:lang w:val="it-IT"/>
              </w:rPr>
            </w:pPr>
          </w:p>
        </w:tc>
        <w:tc>
          <w:tcPr>
            <w:tcW w:w="284" w:type="dxa"/>
            <w:tcBorders>
              <w:top w:val="nil"/>
              <w:left w:val="nil"/>
              <w:bottom w:val="nil"/>
              <w:right w:val="nil"/>
            </w:tcBorders>
          </w:tcPr>
          <w:p w:rsidR="00D34180" w:rsidRPr="00806E48" w:rsidRDefault="00D34180">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E93287" w:rsidRDefault="009D60E2" w:rsidP="001E3C23">
            <w:pPr>
              <w:pStyle w:val="Corpodeltesto"/>
              <w:widowControl/>
              <w:spacing w:after="0"/>
              <w:rPr>
                <w:sz w:val="22"/>
                <w:szCs w:val="22"/>
              </w:rPr>
            </w:pPr>
            <w:r w:rsidRPr="00E93287">
              <w:rPr>
                <w:sz w:val="22"/>
                <w:szCs w:val="22"/>
              </w:rPr>
              <w:t>Attività di Ricerca Scientifica</w:t>
            </w:r>
          </w:p>
          <w:p w:rsidR="00612B3D" w:rsidRPr="00E93287" w:rsidRDefault="009D60E2" w:rsidP="001E3C23">
            <w:pPr>
              <w:pStyle w:val="Corpodeltesto"/>
              <w:widowControl/>
              <w:numPr>
                <w:ilvl w:val="0"/>
                <w:numId w:val="2"/>
              </w:numPr>
              <w:tabs>
                <w:tab w:val="clear" w:pos="360"/>
                <w:tab w:val="num" w:pos="175"/>
              </w:tabs>
              <w:spacing w:after="0"/>
              <w:ind w:left="175" w:hanging="175"/>
              <w:rPr>
                <w:sz w:val="22"/>
                <w:szCs w:val="22"/>
              </w:rPr>
            </w:pPr>
            <w:r w:rsidRPr="00E93287">
              <w:rPr>
                <w:sz w:val="22"/>
                <w:szCs w:val="22"/>
              </w:rPr>
              <w:t>In a</w:t>
            </w:r>
            <w:r w:rsidR="00612B3D" w:rsidRPr="00E93287">
              <w:rPr>
                <w:sz w:val="22"/>
                <w:szCs w:val="22"/>
              </w:rPr>
              <w:t>mbito neurale</w:t>
            </w:r>
            <w:r w:rsidR="00AD06D6" w:rsidRPr="00E93287">
              <w:rPr>
                <w:sz w:val="22"/>
                <w:szCs w:val="22"/>
              </w:rPr>
              <w:t>: differenziamento di cellule staminali n</w:t>
            </w:r>
            <w:r w:rsidR="00DE1AE8" w:rsidRPr="00E93287">
              <w:rPr>
                <w:sz w:val="22"/>
                <w:szCs w:val="22"/>
              </w:rPr>
              <w:t>eurali</w:t>
            </w:r>
            <w:r w:rsidR="00AD06D6" w:rsidRPr="00E93287">
              <w:rPr>
                <w:sz w:val="22"/>
                <w:szCs w:val="22"/>
              </w:rPr>
              <w:t>, differenziamento GABAergico in vitro e in vivo,</w:t>
            </w:r>
            <w:r w:rsidR="00612B3D" w:rsidRPr="00E93287">
              <w:rPr>
                <w:sz w:val="22"/>
                <w:szCs w:val="22"/>
              </w:rPr>
              <w:t xml:space="preserve"> </w:t>
            </w:r>
            <w:r w:rsidR="00DE1AE8" w:rsidRPr="00E93287">
              <w:rPr>
                <w:sz w:val="22"/>
                <w:szCs w:val="22"/>
              </w:rPr>
              <w:t xml:space="preserve">migrazione </w:t>
            </w:r>
            <w:r w:rsidR="00612B3D" w:rsidRPr="00E93287">
              <w:rPr>
                <w:sz w:val="22"/>
                <w:szCs w:val="22"/>
              </w:rPr>
              <w:t>neuronal</w:t>
            </w:r>
            <w:r w:rsidR="00DE1AE8" w:rsidRPr="00E93287">
              <w:rPr>
                <w:sz w:val="22"/>
                <w:szCs w:val="22"/>
              </w:rPr>
              <w:t>e</w:t>
            </w:r>
            <w:r w:rsidR="00AD06D6" w:rsidRPr="00E93287">
              <w:rPr>
                <w:sz w:val="22"/>
                <w:szCs w:val="22"/>
              </w:rPr>
              <w:t xml:space="preserve"> embrionale</w:t>
            </w:r>
            <w:r w:rsidR="00DE1AE8" w:rsidRPr="00E93287">
              <w:rPr>
                <w:sz w:val="22"/>
                <w:szCs w:val="22"/>
              </w:rPr>
              <w:t xml:space="preserve">, collegamento assonale, </w:t>
            </w:r>
            <w:r w:rsidR="00E93287">
              <w:rPr>
                <w:sz w:val="22"/>
                <w:szCs w:val="22"/>
              </w:rPr>
              <w:t xml:space="preserve">bilancio eccitazione-inibizione nel cervello adulto, </w:t>
            </w:r>
            <w:r w:rsidR="00AD06D6" w:rsidRPr="00E93287">
              <w:rPr>
                <w:sz w:val="22"/>
                <w:szCs w:val="22"/>
              </w:rPr>
              <w:t xml:space="preserve">sviluppo del </w:t>
            </w:r>
            <w:r w:rsidR="00DE1AE8" w:rsidRPr="00E93287">
              <w:rPr>
                <w:sz w:val="22"/>
                <w:szCs w:val="22"/>
              </w:rPr>
              <w:t>sistema olfattivo periferico</w:t>
            </w:r>
            <w:r w:rsidR="00AD06D6" w:rsidRPr="00E93287">
              <w:rPr>
                <w:sz w:val="22"/>
                <w:szCs w:val="22"/>
              </w:rPr>
              <w:t>.</w:t>
            </w:r>
          </w:p>
          <w:p w:rsidR="004F70E0" w:rsidRPr="00E93287" w:rsidRDefault="009D60E2" w:rsidP="001E3C23">
            <w:pPr>
              <w:pStyle w:val="Corpodeltesto"/>
              <w:widowControl/>
              <w:numPr>
                <w:ilvl w:val="0"/>
                <w:numId w:val="2"/>
              </w:numPr>
              <w:tabs>
                <w:tab w:val="clear" w:pos="360"/>
                <w:tab w:val="num" w:pos="175"/>
                <w:tab w:val="num" w:pos="1080"/>
              </w:tabs>
              <w:spacing w:after="0"/>
              <w:ind w:left="175" w:hanging="175"/>
              <w:rPr>
                <w:sz w:val="22"/>
                <w:szCs w:val="22"/>
              </w:rPr>
            </w:pPr>
            <w:r w:rsidRPr="00E93287">
              <w:rPr>
                <w:sz w:val="22"/>
                <w:szCs w:val="22"/>
              </w:rPr>
              <w:t>In a</w:t>
            </w:r>
            <w:r w:rsidR="00612B3D" w:rsidRPr="00E93287">
              <w:rPr>
                <w:sz w:val="22"/>
                <w:szCs w:val="22"/>
              </w:rPr>
              <w:t>mbito</w:t>
            </w:r>
            <w:r w:rsidRPr="00E93287">
              <w:rPr>
                <w:sz w:val="22"/>
                <w:szCs w:val="22"/>
              </w:rPr>
              <w:t xml:space="preserve"> di</w:t>
            </w:r>
            <w:r w:rsidR="00612B3D" w:rsidRPr="00E93287">
              <w:rPr>
                <w:sz w:val="22"/>
                <w:szCs w:val="22"/>
              </w:rPr>
              <w:t xml:space="preserve"> sviluppo embrionale</w:t>
            </w:r>
            <w:r w:rsidR="00AD06D6" w:rsidRPr="00E93287">
              <w:rPr>
                <w:sz w:val="22"/>
                <w:szCs w:val="22"/>
              </w:rPr>
              <w:t>: geni e regolazioni alla base di disturbi dello sviluppo scheletrico cranio facciale e degli arti, e relativi modelli animali.</w:t>
            </w:r>
            <w:r w:rsidR="00E93287">
              <w:rPr>
                <w:sz w:val="22"/>
                <w:szCs w:val="22"/>
              </w:rPr>
              <w:t xml:space="preserve">  Sviluppo del sistema gonadotropico ipotalamico, e modelli nel topo e nel pesce zebra</w:t>
            </w:r>
          </w:p>
          <w:p w:rsidR="00612B3D" w:rsidRPr="00E93287" w:rsidRDefault="00E93287" w:rsidP="001E3C23">
            <w:pPr>
              <w:pStyle w:val="Corpodeltesto"/>
              <w:widowControl/>
              <w:numPr>
                <w:ilvl w:val="0"/>
                <w:numId w:val="2"/>
              </w:numPr>
              <w:tabs>
                <w:tab w:val="clear" w:pos="360"/>
                <w:tab w:val="num" w:pos="175"/>
                <w:tab w:val="num" w:pos="1080"/>
              </w:tabs>
              <w:spacing w:after="0"/>
              <w:ind w:left="175" w:hanging="175"/>
              <w:rPr>
                <w:sz w:val="22"/>
                <w:szCs w:val="22"/>
              </w:rPr>
            </w:pPr>
            <w:r>
              <w:rPr>
                <w:sz w:val="22"/>
                <w:szCs w:val="22"/>
              </w:rPr>
              <w:t>Pubblica un totale di altre 100</w:t>
            </w:r>
            <w:r w:rsidR="00612B3D" w:rsidRPr="00E93287">
              <w:rPr>
                <w:sz w:val="22"/>
                <w:szCs w:val="22"/>
              </w:rPr>
              <w:t xml:space="preserve"> articoli scientifici su riviste internazionali, con peer-review (vedi </w:t>
            </w:r>
            <w:r w:rsidR="00DE1AE8" w:rsidRPr="00E93287">
              <w:rPr>
                <w:sz w:val="22"/>
                <w:szCs w:val="22"/>
              </w:rPr>
              <w:t>sotto, elenco delle pubblicazioni</w:t>
            </w:r>
            <w:r w:rsidR="00612B3D" w:rsidRPr="00E93287">
              <w:rPr>
                <w:sz w:val="22"/>
                <w:szCs w:val="22"/>
              </w:rPr>
              <w:t xml:space="preserve">). </w:t>
            </w:r>
          </w:p>
        </w:tc>
      </w:tr>
      <w:tr w:rsidR="00AA64CD" w:rsidRPr="00D34180">
        <w:tc>
          <w:tcPr>
            <w:tcW w:w="2943" w:type="dxa"/>
            <w:tcBorders>
              <w:top w:val="nil"/>
              <w:left w:val="nil"/>
              <w:bottom w:val="nil"/>
              <w:right w:val="nil"/>
            </w:tcBorders>
          </w:tcPr>
          <w:p w:rsidR="00AA64CD" w:rsidRDefault="00AA64CD" w:rsidP="00D34180">
            <w:pPr>
              <w:pStyle w:val="OiaeaeiYiio2"/>
              <w:widowControl/>
              <w:spacing w:before="20" w:after="20"/>
              <w:rPr>
                <w:rFonts w:ascii="Arial" w:hAnsi="Arial" w:cs="Arial"/>
                <w:i w:val="0"/>
                <w:sz w:val="20"/>
                <w:lang w:val="it-IT"/>
              </w:rPr>
            </w:pPr>
            <w:r>
              <w:rPr>
                <w:rFonts w:ascii="Arial" w:hAnsi="Arial" w:cs="Arial"/>
                <w:i w:val="0"/>
                <w:sz w:val="20"/>
                <w:lang w:val="it-IT"/>
              </w:rPr>
              <w:t>Dal 6/2/2006 – ad oggi</w:t>
            </w:r>
          </w:p>
        </w:tc>
        <w:tc>
          <w:tcPr>
            <w:tcW w:w="284" w:type="dxa"/>
            <w:tcBorders>
              <w:top w:val="nil"/>
              <w:left w:val="nil"/>
              <w:bottom w:val="nil"/>
              <w:right w:val="nil"/>
            </w:tcBorders>
          </w:tcPr>
          <w:p w:rsidR="00AA64CD" w:rsidRPr="00806E48" w:rsidRDefault="00AA64CD">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E93287" w:rsidRDefault="009D60E2" w:rsidP="001E3C23">
            <w:pPr>
              <w:pStyle w:val="Corpodeltesto"/>
              <w:widowControl/>
              <w:spacing w:after="0"/>
              <w:rPr>
                <w:sz w:val="22"/>
                <w:szCs w:val="22"/>
              </w:rPr>
            </w:pPr>
            <w:r w:rsidRPr="00E93287">
              <w:rPr>
                <w:sz w:val="22"/>
                <w:szCs w:val="22"/>
              </w:rPr>
              <w:t>Attività</w:t>
            </w:r>
            <w:r w:rsidR="00612B3D" w:rsidRPr="00E93287">
              <w:rPr>
                <w:sz w:val="22"/>
                <w:szCs w:val="22"/>
              </w:rPr>
              <w:t xml:space="preserve"> Didattica e </w:t>
            </w:r>
            <w:r w:rsidRPr="00E93287">
              <w:rPr>
                <w:sz w:val="22"/>
                <w:szCs w:val="22"/>
              </w:rPr>
              <w:t xml:space="preserve">di </w:t>
            </w:r>
            <w:r w:rsidR="00612B3D" w:rsidRPr="00E93287">
              <w:rPr>
                <w:sz w:val="22"/>
                <w:szCs w:val="22"/>
              </w:rPr>
              <w:t>Formazione Superiore.</w:t>
            </w:r>
          </w:p>
          <w:p w:rsidR="009D60E2" w:rsidRPr="00E93287" w:rsidRDefault="009D60E2" w:rsidP="001E3C23">
            <w:pPr>
              <w:pStyle w:val="Corpodeltesto"/>
              <w:widowControl/>
              <w:numPr>
                <w:ilvl w:val="0"/>
                <w:numId w:val="2"/>
              </w:numPr>
              <w:tabs>
                <w:tab w:val="clear" w:pos="360"/>
                <w:tab w:val="num" w:pos="175"/>
              </w:tabs>
              <w:spacing w:after="0"/>
              <w:ind w:left="175" w:hanging="175"/>
              <w:rPr>
                <w:sz w:val="22"/>
                <w:szCs w:val="22"/>
              </w:rPr>
            </w:pPr>
            <w:r w:rsidRPr="00E93287">
              <w:rPr>
                <w:sz w:val="22"/>
                <w:szCs w:val="22"/>
              </w:rPr>
              <w:t>Insegna Biologia Generale per il corso di Laurea in Scienze Psicologiche e in Scienze Infermieristiche, insegna Modelli Animali per il corso di Laurea in Biotecnologie</w:t>
            </w:r>
            <w:r w:rsidR="009331D8" w:rsidRPr="00E93287">
              <w:rPr>
                <w:sz w:val="22"/>
                <w:szCs w:val="22"/>
              </w:rPr>
              <w:t>, insegna Biologia dello Sviluppo per il corso di Lauera in Biotecnologie, In</w:t>
            </w:r>
            <w:r w:rsidR="008F0F1D">
              <w:rPr>
                <w:sz w:val="22"/>
                <w:szCs w:val="22"/>
              </w:rPr>
              <w:t>segna Biotecnologie dello Sviluppo e</w:t>
            </w:r>
            <w:r w:rsidR="009331D8" w:rsidRPr="00E93287">
              <w:rPr>
                <w:sz w:val="22"/>
                <w:szCs w:val="22"/>
              </w:rPr>
              <w:t xml:space="preserve"> Rigenerazione per il corso di Laurea in Biotecnologie</w:t>
            </w:r>
            <w:r w:rsidR="008F0F1D">
              <w:rPr>
                <w:sz w:val="22"/>
                <w:szCs w:val="22"/>
              </w:rPr>
              <w:t xml:space="preserve">. Insegna Genetica Generale, Laurea in Medicina Canale C. </w:t>
            </w:r>
          </w:p>
          <w:p w:rsidR="00612B3D" w:rsidRPr="00E93287" w:rsidRDefault="009D60E2" w:rsidP="001E3C23">
            <w:pPr>
              <w:pStyle w:val="Corpodeltesto"/>
              <w:widowControl/>
              <w:numPr>
                <w:ilvl w:val="0"/>
                <w:numId w:val="2"/>
              </w:numPr>
              <w:tabs>
                <w:tab w:val="clear" w:pos="360"/>
                <w:tab w:val="num" w:pos="175"/>
              </w:tabs>
              <w:spacing w:after="0"/>
              <w:ind w:left="175" w:hanging="175"/>
              <w:rPr>
                <w:sz w:val="22"/>
                <w:szCs w:val="22"/>
              </w:rPr>
            </w:pPr>
            <w:r w:rsidRPr="00E93287">
              <w:rPr>
                <w:sz w:val="22"/>
                <w:szCs w:val="22"/>
              </w:rPr>
              <w:t>Ha portato alla tesi di Laurea o</w:t>
            </w:r>
            <w:r w:rsidR="009331D8" w:rsidRPr="00E93287">
              <w:rPr>
                <w:sz w:val="22"/>
                <w:szCs w:val="22"/>
              </w:rPr>
              <w:t>ltre 20 studenti, e al</w:t>
            </w:r>
            <w:r w:rsidR="008F0F1D">
              <w:rPr>
                <w:sz w:val="22"/>
                <w:szCs w:val="22"/>
              </w:rPr>
              <w:t xml:space="preserve"> Dottorato 5</w:t>
            </w:r>
            <w:r w:rsidRPr="00E93287">
              <w:rPr>
                <w:sz w:val="22"/>
                <w:szCs w:val="22"/>
              </w:rPr>
              <w:t xml:space="preserve"> studenti di Dottorato</w:t>
            </w:r>
          </w:p>
          <w:p w:rsidR="00612B3D" w:rsidRPr="00E93287" w:rsidRDefault="009D60E2" w:rsidP="001E3C23">
            <w:pPr>
              <w:pStyle w:val="Corpodeltesto"/>
              <w:widowControl/>
              <w:numPr>
                <w:ilvl w:val="0"/>
                <w:numId w:val="2"/>
              </w:numPr>
              <w:tabs>
                <w:tab w:val="clear" w:pos="360"/>
                <w:tab w:val="num" w:pos="175"/>
              </w:tabs>
              <w:spacing w:after="0"/>
              <w:ind w:left="175" w:hanging="175"/>
              <w:rPr>
                <w:sz w:val="22"/>
                <w:szCs w:val="22"/>
              </w:rPr>
            </w:pPr>
            <w:r w:rsidRPr="00E93287">
              <w:rPr>
                <w:sz w:val="22"/>
                <w:szCs w:val="22"/>
              </w:rPr>
              <w:t>Ha o</w:t>
            </w:r>
            <w:r w:rsidR="00612B3D" w:rsidRPr="00E93287">
              <w:rPr>
                <w:sz w:val="22"/>
                <w:szCs w:val="22"/>
              </w:rPr>
              <w:t>rganizza</w:t>
            </w:r>
            <w:r w:rsidRPr="00E93287">
              <w:rPr>
                <w:sz w:val="22"/>
                <w:szCs w:val="22"/>
              </w:rPr>
              <w:t>to</w:t>
            </w:r>
            <w:r w:rsidR="00612B3D" w:rsidRPr="00E93287">
              <w:rPr>
                <w:sz w:val="22"/>
                <w:szCs w:val="22"/>
              </w:rPr>
              <w:t xml:space="preserve"> il convegno ABCD </w:t>
            </w:r>
            <w:r w:rsidRPr="00E93287">
              <w:rPr>
                <w:sz w:val="22"/>
                <w:szCs w:val="22"/>
              </w:rPr>
              <w:t>“</w:t>
            </w:r>
            <w:r w:rsidR="00612B3D" w:rsidRPr="00E93287">
              <w:rPr>
                <w:sz w:val="22"/>
                <w:szCs w:val="22"/>
              </w:rPr>
              <w:t xml:space="preserve">Stem Cells, </w:t>
            </w:r>
            <w:r w:rsidRPr="00E93287">
              <w:rPr>
                <w:sz w:val="22"/>
                <w:szCs w:val="22"/>
              </w:rPr>
              <w:t>Development, Regeneration, presso l’ Univers</w:t>
            </w:r>
            <w:r w:rsidR="00C64BFD">
              <w:rPr>
                <w:sz w:val="22"/>
                <w:szCs w:val="22"/>
              </w:rPr>
              <w:t>i</w:t>
            </w:r>
            <w:r w:rsidRPr="00E93287">
              <w:rPr>
                <w:sz w:val="22"/>
                <w:szCs w:val="22"/>
              </w:rPr>
              <w:t>tà di</w:t>
            </w:r>
            <w:r w:rsidR="00612B3D" w:rsidRPr="00E93287">
              <w:rPr>
                <w:sz w:val="22"/>
                <w:szCs w:val="22"/>
              </w:rPr>
              <w:t xml:space="preserve"> Torino.  </w:t>
            </w:r>
          </w:p>
          <w:p w:rsidR="00612B3D" w:rsidRPr="00E93287" w:rsidRDefault="00612B3D" w:rsidP="001E3C23">
            <w:pPr>
              <w:pStyle w:val="Corpodeltesto"/>
              <w:widowControl/>
              <w:numPr>
                <w:ilvl w:val="0"/>
                <w:numId w:val="2"/>
              </w:numPr>
              <w:tabs>
                <w:tab w:val="clear" w:pos="360"/>
                <w:tab w:val="num" w:pos="175"/>
              </w:tabs>
              <w:spacing w:after="0"/>
              <w:ind w:left="175" w:hanging="175"/>
              <w:rPr>
                <w:sz w:val="22"/>
                <w:szCs w:val="22"/>
              </w:rPr>
            </w:pPr>
            <w:r w:rsidRPr="00E93287">
              <w:rPr>
                <w:sz w:val="22"/>
                <w:szCs w:val="22"/>
              </w:rPr>
              <w:t>M</w:t>
            </w:r>
            <w:r w:rsidR="00AA64CD" w:rsidRPr="00E93287">
              <w:rPr>
                <w:sz w:val="22"/>
                <w:szCs w:val="22"/>
              </w:rPr>
              <w:t xml:space="preserve">embro </w:t>
            </w:r>
            <w:r w:rsidRPr="00E93287">
              <w:rPr>
                <w:sz w:val="22"/>
                <w:szCs w:val="22"/>
              </w:rPr>
              <w:t>di Diverse Società Scientific</w:t>
            </w:r>
            <w:r w:rsidR="00DE1AE8" w:rsidRPr="00E93287">
              <w:rPr>
                <w:sz w:val="22"/>
                <w:szCs w:val="22"/>
              </w:rPr>
              <w:t>he</w:t>
            </w:r>
            <w:r w:rsidR="001E3C23" w:rsidRPr="00E93287">
              <w:rPr>
                <w:sz w:val="22"/>
                <w:szCs w:val="22"/>
              </w:rPr>
              <w:t>, italiane e straniere</w:t>
            </w:r>
          </w:p>
        </w:tc>
      </w:tr>
      <w:tr w:rsidR="00D34180" w:rsidRPr="00D34180">
        <w:tc>
          <w:tcPr>
            <w:tcW w:w="2943" w:type="dxa"/>
            <w:tcBorders>
              <w:top w:val="nil"/>
              <w:left w:val="nil"/>
              <w:bottom w:val="nil"/>
              <w:right w:val="nil"/>
            </w:tcBorders>
          </w:tcPr>
          <w:p w:rsidR="00D34180" w:rsidRPr="00AA64CD" w:rsidRDefault="00612B3D" w:rsidP="00D34180">
            <w:pPr>
              <w:pStyle w:val="OiaeaeiYiio2"/>
              <w:widowControl/>
              <w:spacing w:before="20" w:after="20"/>
              <w:rPr>
                <w:rFonts w:ascii="Arial" w:hAnsi="Arial" w:cs="Arial"/>
                <w:i w:val="0"/>
                <w:sz w:val="20"/>
                <w:lang w:val="it-IT"/>
              </w:rPr>
            </w:pPr>
            <w:r>
              <w:rPr>
                <w:rFonts w:ascii="Arial" w:hAnsi="Arial" w:cs="Arial"/>
                <w:i w:val="0"/>
                <w:sz w:val="20"/>
                <w:lang w:val="it-IT"/>
              </w:rPr>
              <w:t>Dal 1999</w:t>
            </w:r>
            <w:r w:rsidR="00F82857" w:rsidRPr="00AA64CD">
              <w:rPr>
                <w:rFonts w:ascii="Arial" w:hAnsi="Arial" w:cs="Arial"/>
                <w:i w:val="0"/>
                <w:sz w:val="20"/>
                <w:lang w:val="it-IT"/>
              </w:rPr>
              <w:t xml:space="preserve"> </w:t>
            </w:r>
            <w:r>
              <w:rPr>
                <w:rFonts w:ascii="Arial" w:hAnsi="Arial" w:cs="Arial"/>
                <w:i w:val="0"/>
                <w:sz w:val="20"/>
                <w:lang w:val="it-IT"/>
              </w:rPr>
              <w:t>– ad oggi</w:t>
            </w:r>
          </w:p>
        </w:tc>
        <w:tc>
          <w:tcPr>
            <w:tcW w:w="284" w:type="dxa"/>
            <w:tcBorders>
              <w:top w:val="nil"/>
              <w:left w:val="nil"/>
              <w:bottom w:val="nil"/>
              <w:right w:val="nil"/>
            </w:tcBorders>
          </w:tcPr>
          <w:p w:rsidR="00D34180" w:rsidRPr="00806E48" w:rsidRDefault="00D34180">
            <w:pPr>
              <w:pStyle w:val="Aaoeeu"/>
              <w:widowControl/>
              <w:spacing w:before="20" w:after="20"/>
              <w:rPr>
                <w:rFonts w:ascii="Arial" w:hAnsi="Arial" w:cs="Arial"/>
                <w:lang w:val="it-IT"/>
              </w:rPr>
            </w:pPr>
          </w:p>
        </w:tc>
        <w:tc>
          <w:tcPr>
            <w:tcW w:w="7229" w:type="dxa"/>
            <w:tcBorders>
              <w:top w:val="nil"/>
              <w:left w:val="nil"/>
              <w:bottom w:val="nil"/>
              <w:right w:val="nil"/>
            </w:tcBorders>
          </w:tcPr>
          <w:p w:rsidR="00D34180" w:rsidRPr="008F0F1D" w:rsidRDefault="00612B3D" w:rsidP="00170B51">
            <w:pPr>
              <w:pStyle w:val="Corpodeltesto"/>
              <w:widowControl/>
              <w:spacing w:after="0"/>
              <w:jc w:val="both"/>
              <w:rPr>
                <w:sz w:val="22"/>
                <w:szCs w:val="22"/>
              </w:rPr>
            </w:pPr>
            <w:r w:rsidRPr="008F0F1D">
              <w:rPr>
                <w:sz w:val="22"/>
                <w:szCs w:val="22"/>
              </w:rPr>
              <w:t>Ottiene numerosi finanzia</w:t>
            </w:r>
            <w:r w:rsidR="001E3C23" w:rsidRPr="008F0F1D">
              <w:rPr>
                <w:sz w:val="22"/>
                <w:szCs w:val="22"/>
              </w:rPr>
              <w:t>menti per la sua attiività</w:t>
            </w:r>
            <w:r w:rsidR="009D60E2" w:rsidRPr="008F0F1D">
              <w:rPr>
                <w:sz w:val="22"/>
                <w:szCs w:val="22"/>
              </w:rPr>
              <w:t xml:space="preserve"> di ricerca, d</w:t>
            </w:r>
            <w:r w:rsidR="009331D8" w:rsidRPr="008F0F1D">
              <w:rPr>
                <w:sz w:val="22"/>
                <w:szCs w:val="22"/>
              </w:rPr>
              <w:t>alla Fondazione Telethon,</w:t>
            </w:r>
            <w:r w:rsidR="009D60E2" w:rsidRPr="008F0F1D">
              <w:rPr>
                <w:sz w:val="22"/>
                <w:szCs w:val="22"/>
              </w:rPr>
              <w:t xml:space="preserve"> </w:t>
            </w:r>
            <w:r w:rsidR="009331D8" w:rsidRPr="008F0F1D">
              <w:rPr>
                <w:sz w:val="22"/>
                <w:szCs w:val="22"/>
              </w:rPr>
              <w:t xml:space="preserve">Fondazione Cariplo, </w:t>
            </w:r>
            <w:r w:rsidR="009D60E2" w:rsidRPr="008F0F1D">
              <w:rPr>
                <w:sz w:val="22"/>
                <w:szCs w:val="22"/>
              </w:rPr>
              <w:t>Compagnia di SanPa</w:t>
            </w:r>
            <w:r w:rsidR="009331D8" w:rsidRPr="008F0F1D">
              <w:rPr>
                <w:sz w:val="22"/>
                <w:szCs w:val="22"/>
              </w:rPr>
              <w:t>olo, Fondazione CRT</w:t>
            </w:r>
          </w:p>
        </w:tc>
      </w:tr>
      <w:tr w:rsidR="00612B3D" w:rsidRPr="00D34180">
        <w:tc>
          <w:tcPr>
            <w:tcW w:w="2943" w:type="dxa"/>
            <w:tcBorders>
              <w:top w:val="nil"/>
              <w:left w:val="nil"/>
              <w:bottom w:val="nil"/>
              <w:right w:val="nil"/>
            </w:tcBorders>
          </w:tcPr>
          <w:p w:rsidR="00612B3D" w:rsidRPr="00806E48" w:rsidRDefault="00612B3D" w:rsidP="00F82857">
            <w:pPr>
              <w:pStyle w:val="OiaeaeiYiio2"/>
              <w:widowControl/>
              <w:spacing w:before="20" w:after="20"/>
              <w:rPr>
                <w:rFonts w:ascii="Arial" w:hAnsi="Arial" w:cs="Arial"/>
                <w:i w:val="0"/>
                <w:sz w:val="20"/>
                <w:lang w:val="it-IT"/>
              </w:rPr>
            </w:pPr>
            <w:r>
              <w:rPr>
                <w:rFonts w:ascii="Arial" w:hAnsi="Arial" w:cs="Arial"/>
                <w:i w:val="0"/>
                <w:sz w:val="20"/>
                <w:lang w:val="it-IT"/>
              </w:rPr>
              <w:t xml:space="preserve">Dal 2005 - ad oggi </w:t>
            </w:r>
          </w:p>
        </w:tc>
        <w:tc>
          <w:tcPr>
            <w:tcW w:w="284" w:type="dxa"/>
            <w:tcBorders>
              <w:top w:val="nil"/>
              <w:left w:val="nil"/>
              <w:bottom w:val="nil"/>
              <w:right w:val="nil"/>
            </w:tcBorders>
          </w:tcPr>
          <w:p w:rsidR="00612B3D" w:rsidRPr="00806E48" w:rsidRDefault="00612B3D">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Default="00DE1AE8" w:rsidP="00170B51">
            <w:pPr>
              <w:pStyle w:val="Corpodeltesto"/>
              <w:widowControl/>
              <w:spacing w:after="0"/>
              <w:jc w:val="both"/>
              <w:rPr>
                <w:sz w:val="22"/>
                <w:szCs w:val="22"/>
              </w:rPr>
            </w:pPr>
            <w:r w:rsidRPr="008F0F1D">
              <w:rPr>
                <w:sz w:val="22"/>
                <w:szCs w:val="22"/>
              </w:rPr>
              <w:t>M</w:t>
            </w:r>
            <w:r w:rsidR="00612B3D" w:rsidRPr="008F0F1D">
              <w:rPr>
                <w:sz w:val="22"/>
                <w:szCs w:val="22"/>
              </w:rPr>
              <w:t xml:space="preserve">embro del panel di esperti </w:t>
            </w:r>
            <w:r w:rsidRPr="008F0F1D">
              <w:rPr>
                <w:sz w:val="22"/>
                <w:szCs w:val="22"/>
              </w:rPr>
              <w:t xml:space="preserve">per Cineca-MIUR e VQR, e per </w:t>
            </w:r>
            <w:r w:rsidR="00612B3D" w:rsidRPr="008F0F1D">
              <w:rPr>
                <w:sz w:val="22"/>
                <w:szCs w:val="22"/>
              </w:rPr>
              <w:t>alcune riviste scientifiche</w:t>
            </w:r>
            <w:r w:rsidRPr="008F0F1D">
              <w:rPr>
                <w:sz w:val="22"/>
                <w:szCs w:val="22"/>
              </w:rPr>
              <w:t xml:space="preserve">. </w:t>
            </w:r>
          </w:p>
          <w:p w:rsidR="008F0F1D" w:rsidRPr="008F0F1D" w:rsidRDefault="008F0F1D" w:rsidP="00170B51">
            <w:pPr>
              <w:pStyle w:val="Corpodeltesto"/>
              <w:widowControl/>
              <w:spacing w:after="0"/>
              <w:jc w:val="both"/>
              <w:rPr>
                <w:sz w:val="22"/>
                <w:szCs w:val="22"/>
              </w:rPr>
            </w:pPr>
          </w:p>
        </w:tc>
      </w:tr>
      <w:tr w:rsidR="00612B3D" w:rsidRPr="00DE1AE8">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xml:space="preserve">• Date </w:t>
            </w:r>
          </w:p>
        </w:tc>
        <w:tc>
          <w:tcPr>
            <w:tcW w:w="284" w:type="dxa"/>
            <w:tcBorders>
              <w:top w:val="nil"/>
              <w:left w:val="nil"/>
              <w:bottom w:val="nil"/>
              <w:right w:val="nil"/>
            </w:tcBorders>
          </w:tcPr>
          <w:p w:rsidR="00612B3D" w:rsidRPr="00806E48" w:rsidRDefault="00612B3D">
            <w:pPr>
              <w:pStyle w:val="Aaoeeu"/>
              <w:widowControl/>
              <w:spacing w:before="20" w:after="20"/>
              <w:rPr>
                <w:rFonts w:ascii="Arial" w:hAnsi="Arial" w:cs="Arial"/>
                <w:b/>
                <w:lang w:val="it-IT"/>
              </w:rPr>
            </w:pPr>
          </w:p>
        </w:tc>
        <w:tc>
          <w:tcPr>
            <w:tcW w:w="7229" w:type="dxa"/>
            <w:tcBorders>
              <w:top w:val="nil"/>
              <w:left w:val="nil"/>
              <w:bottom w:val="nil"/>
              <w:right w:val="nil"/>
            </w:tcBorders>
          </w:tcPr>
          <w:p w:rsidR="00612B3D" w:rsidRPr="00806E48" w:rsidRDefault="00612B3D" w:rsidP="000A316A">
            <w:pPr>
              <w:pStyle w:val="Corpodeltesto"/>
              <w:widowControl/>
              <w:spacing w:after="0" w:line="360" w:lineRule="auto"/>
              <w:jc w:val="both"/>
              <w:rPr>
                <w:rFonts w:ascii="Arial" w:hAnsi="Arial" w:cs="Arial"/>
                <w:b/>
              </w:rPr>
            </w:pPr>
            <w:r>
              <w:rPr>
                <w:rFonts w:ascii="Arial" w:hAnsi="Arial" w:cs="Arial"/>
                <w:b/>
              </w:rPr>
              <w:t>2000</w:t>
            </w:r>
            <w:r w:rsidRPr="00806E48">
              <w:rPr>
                <w:rFonts w:ascii="Arial" w:hAnsi="Arial" w:cs="Arial"/>
                <w:b/>
              </w:rPr>
              <w:t xml:space="preserve"> </w:t>
            </w:r>
            <w:r>
              <w:rPr>
                <w:rFonts w:ascii="Arial" w:hAnsi="Arial" w:cs="Arial"/>
                <w:b/>
              </w:rPr>
              <w:t>–</w:t>
            </w:r>
            <w:r w:rsidRPr="00806E48">
              <w:rPr>
                <w:rFonts w:ascii="Arial" w:hAnsi="Arial" w:cs="Arial"/>
                <w:b/>
              </w:rPr>
              <w:t xml:space="preserve"> </w:t>
            </w:r>
            <w:r>
              <w:rPr>
                <w:rFonts w:ascii="Arial" w:hAnsi="Arial" w:cs="Arial"/>
                <w:b/>
              </w:rPr>
              <w:t>2009</w:t>
            </w:r>
          </w:p>
        </w:tc>
      </w:tr>
      <w:tr w:rsidR="00612B3D" w:rsidRPr="009563F2">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i w:val="0"/>
                <w:sz w:val="20"/>
                <w:lang w:val="it-IT"/>
              </w:rPr>
            </w:pPr>
            <w:r w:rsidRPr="00806E48">
              <w:rPr>
                <w:rFonts w:ascii="Arial" w:hAnsi="Arial" w:cs="Arial"/>
                <w:b/>
                <w:i w:val="0"/>
                <w:sz w:val="20"/>
                <w:lang w:val="it-IT"/>
              </w:rPr>
              <w:t xml:space="preserve">• </w:t>
            </w:r>
            <w:r w:rsidRPr="00806E48">
              <w:rPr>
                <w:rFonts w:ascii="Arial" w:hAnsi="Arial" w:cs="Arial"/>
                <w:i w:val="0"/>
                <w:sz w:val="20"/>
                <w:lang w:val="it-IT"/>
              </w:rPr>
              <w:t xml:space="preserve">Nome e indirizzo del datore </w:t>
            </w:r>
            <w:r w:rsidRPr="00806E48">
              <w:rPr>
                <w:rFonts w:ascii="Arial" w:hAnsi="Arial" w:cs="Arial"/>
                <w:i w:val="0"/>
                <w:sz w:val="20"/>
                <w:lang w:val="it-IT"/>
              </w:rPr>
              <w:lastRenderedPageBreak/>
              <w:t>di lavoro</w:t>
            </w:r>
          </w:p>
        </w:tc>
        <w:tc>
          <w:tcPr>
            <w:tcW w:w="284" w:type="dxa"/>
            <w:tcBorders>
              <w:top w:val="nil"/>
              <w:left w:val="nil"/>
              <w:bottom w:val="nil"/>
              <w:right w:val="nil"/>
            </w:tcBorders>
          </w:tcPr>
          <w:p w:rsidR="00612B3D" w:rsidRPr="00806E48" w:rsidRDefault="00612B3D">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Default="00612B3D" w:rsidP="00170B51">
            <w:pPr>
              <w:pStyle w:val="Corpodeltesto"/>
              <w:widowControl/>
              <w:spacing w:after="0"/>
              <w:jc w:val="both"/>
              <w:rPr>
                <w:rFonts w:ascii="Arial" w:hAnsi="Arial" w:cs="Arial"/>
                <w:bCs/>
              </w:rPr>
            </w:pPr>
            <w:r>
              <w:rPr>
                <w:rFonts w:ascii="Arial" w:hAnsi="Arial" w:cs="Arial"/>
                <w:bCs/>
              </w:rPr>
              <w:t xml:space="preserve">Fondazione Telethon, Dulbecco-Telethon Institute </w:t>
            </w:r>
          </w:p>
          <w:p w:rsidR="00612B3D" w:rsidRPr="00806E48" w:rsidRDefault="00612B3D" w:rsidP="00170B51">
            <w:pPr>
              <w:pStyle w:val="Corpodeltesto"/>
              <w:widowControl/>
              <w:spacing w:after="0"/>
              <w:jc w:val="both"/>
              <w:rPr>
                <w:rFonts w:ascii="Arial" w:hAnsi="Arial" w:cs="Arial"/>
                <w:b/>
              </w:rPr>
            </w:pPr>
            <w:r>
              <w:rPr>
                <w:rFonts w:ascii="Arial" w:hAnsi="Arial" w:cs="Arial"/>
                <w:bCs/>
              </w:rPr>
              <w:lastRenderedPageBreak/>
              <w:t>Programma Carriere</w:t>
            </w:r>
          </w:p>
        </w:tc>
      </w:tr>
      <w:tr w:rsidR="00612B3D" w:rsidRPr="005F7C2F">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i w:val="0"/>
                <w:sz w:val="20"/>
                <w:lang w:val="it-IT"/>
              </w:rPr>
            </w:pPr>
            <w:r w:rsidRPr="00806E48">
              <w:rPr>
                <w:rFonts w:ascii="Arial" w:hAnsi="Arial" w:cs="Arial"/>
                <w:b/>
                <w:i w:val="0"/>
                <w:sz w:val="20"/>
                <w:lang w:val="it-IT"/>
              </w:rPr>
              <w:lastRenderedPageBreak/>
              <w:t xml:space="preserve">• </w:t>
            </w:r>
            <w:r w:rsidRPr="00806E48">
              <w:rPr>
                <w:rFonts w:ascii="Arial" w:hAnsi="Arial" w:cs="Arial"/>
                <w:i w:val="0"/>
                <w:sz w:val="20"/>
                <w:lang w:val="it-IT"/>
              </w:rPr>
              <w:t>Tipo di azienda o settore</w:t>
            </w:r>
          </w:p>
        </w:tc>
        <w:tc>
          <w:tcPr>
            <w:tcW w:w="284" w:type="dxa"/>
            <w:tcBorders>
              <w:top w:val="nil"/>
              <w:left w:val="nil"/>
              <w:bottom w:val="nil"/>
              <w:right w:val="nil"/>
            </w:tcBorders>
          </w:tcPr>
          <w:p w:rsidR="00612B3D" w:rsidRPr="00806E48" w:rsidRDefault="00612B3D">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0A316A">
            <w:pPr>
              <w:spacing w:line="360" w:lineRule="auto"/>
              <w:jc w:val="both"/>
              <w:rPr>
                <w:rFonts w:ascii="Arial" w:hAnsi="Arial" w:cs="Arial"/>
              </w:rPr>
            </w:pPr>
            <w:r>
              <w:rPr>
                <w:rFonts w:ascii="Arial" w:hAnsi="Arial" w:cs="Arial"/>
              </w:rPr>
              <w:t>Fondazione Privata senza scopo di lucro, per la ricerca sulle malattie genetiche</w:t>
            </w:r>
            <w:r w:rsidRPr="00806E48">
              <w:rPr>
                <w:rFonts w:ascii="Arial" w:hAnsi="Arial" w:cs="Arial"/>
              </w:rPr>
              <w:t xml:space="preserve"> </w:t>
            </w:r>
          </w:p>
        </w:tc>
      </w:tr>
      <w:tr w:rsidR="00612B3D" w:rsidRPr="0021375F">
        <w:tc>
          <w:tcPr>
            <w:tcW w:w="2943" w:type="dxa"/>
            <w:tcBorders>
              <w:top w:val="nil"/>
              <w:left w:val="nil"/>
              <w:bottom w:val="nil"/>
              <w:right w:val="nil"/>
            </w:tcBorders>
          </w:tcPr>
          <w:p w:rsidR="00612B3D" w:rsidRPr="00806E48" w:rsidRDefault="00612B3D" w:rsidP="005D6C5E">
            <w:pPr>
              <w:pStyle w:val="OiaeaeiYiio2"/>
              <w:widowControl/>
              <w:spacing w:before="20" w:after="20"/>
              <w:rPr>
                <w:rFonts w:ascii="Arial" w:hAnsi="Arial" w:cs="Arial"/>
                <w:i w:val="0"/>
                <w:sz w:val="20"/>
                <w:lang w:val="it-IT"/>
              </w:rPr>
            </w:pPr>
            <w:r w:rsidRPr="00806E48">
              <w:rPr>
                <w:rFonts w:ascii="Arial" w:hAnsi="Arial" w:cs="Arial"/>
                <w:b/>
                <w:i w:val="0"/>
                <w:sz w:val="20"/>
                <w:lang w:val="it-IT"/>
              </w:rPr>
              <w:t xml:space="preserve">• </w:t>
            </w:r>
            <w:r w:rsidRPr="00806E48">
              <w:rPr>
                <w:rFonts w:ascii="Arial" w:hAnsi="Arial" w:cs="Arial"/>
                <w:i w:val="0"/>
                <w:sz w:val="20"/>
                <w:lang w:val="it-IT"/>
              </w:rPr>
              <w:t>Tipo di impiego</w:t>
            </w:r>
          </w:p>
        </w:tc>
        <w:tc>
          <w:tcPr>
            <w:tcW w:w="284" w:type="dxa"/>
            <w:tcBorders>
              <w:top w:val="nil"/>
              <w:left w:val="nil"/>
              <w:bottom w:val="nil"/>
              <w:right w:val="nil"/>
            </w:tcBorders>
          </w:tcPr>
          <w:p w:rsidR="00612B3D" w:rsidRPr="00806E48" w:rsidRDefault="00612B3D">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11402E">
            <w:pPr>
              <w:spacing w:line="360" w:lineRule="auto"/>
              <w:jc w:val="both"/>
              <w:rPr>
                <w:rFonts w:ascii="Arial" w:hAnsi="Arial" w:cs="Arial"/>
              </w:rPr>
            </w:pPr>
            <w:r>
              <w:rPr>
                <w:rFonts w:ascii="Arial" w:hAnsi="Arial" w:cs="Arial"/>
                <w:bCs/>
              </w:rPr>
              <w:t>Scienziato Telethon, Responsabile di un gruppo di ricerche indipendente</w:t>
            </w:r>
          </w:p>
        </w:tc>
      </w:tr>
      <w:tr w:rsidR="00612B3D" w:rsidRPr="0021375F">
        <w:tc>
          <w:tcPr>
            <w:tcW w:w="2943" w:type="dxa"/>
            <w:tcBorders>
              <w:top w:val="nil"/>
              <w:left w:val="nil"/>
              <w:bottom w:val="nil"/>
              <w:right w:val="nil"/>
            </w:tcBorders>
          </w:tcPr>
          <w:p w:rsidR="00612B3D" w:rsidRPr="00806E48" w:rsidRDefault="00612B3D" w:rsidP="005D6C5E">
            <w:pPr>
              <w:pStyle w:val="OiaeaeiYiio2"/>
              <w:widowControl/>
              <w:spacing w:before="20" w:after="20"/>
              <w:jc w:val="center"/>
              <w:rPr>
                <w:rFonts w:ascii="Arial" w:hAnsi="Arial" w:cs="Arial"/>
                <w:i w:val="0"/>
                <w:sz w:val="20"/>
                <w:lang w:val="it-IT"/>
              </w:rPr>
            </w:pPr>
            <w:r w:rsidRPr="00806E48">
              <w:rPr>
                <w:rFonts w:ascii="Arial" w:hAnsi="Arial" w:cs="Arial"/>
                <w:b/>
                <w:i w:val="0"/>
                <w:sz w:val="20"/>
                <w:lang w:val="it-IT"/>
              </w:rPr>
              <w:t>•</w:t>
            </w:r>
            <w:r w:rsidRPr="00806E48">
              <w:rPr>
                <w:rFonts w:ascii="Arial" w:hAnsi="Arial" w:cs="Arial"/>
                <w:i w:val="0"/>
                <w:sz w:val="20"/>
                <w:lang w:val="it-IT"/>
              </w:rPr>
              <w:t xml:space="preserve"> Principali mansioni e responsabilità</w:t>
            </w:r>
          </w:p>
        </w:tc>
        <w:tc>
          <w:tcPr>
            <w:tcW w:w="284" w:type="dxa"/>
            <w:tcBorders>
              <w:top w:val="nil"/>
              <w:left w:val="nil"/>
              <w:bottom w:val="nil"/>
              <w:right w:val="nil"/>
            </w:tcBorders>
          </w:tcPr>
          <w:p w:rsidR="00612B3D" w:rsidRPr="00806E48" w:rsidRDefault="00612B3D">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Default="00612B3D" w:rsidP="00612B3D">
            <w:pPr>
              <w:pStyle w:val="Corpodeltesto"/>
              <w:widowControl/>
              <w:spacing w:after="0"/>
              <w:rPr>
                <w:sz w:val="22"/>
                <w:szCs w:val="22"/>
              </w:rPr>
            </w:pPr>
            <w:r w:rsidRPr="00E93287">
              <w:rPr>
                <w:sz w:val="22"/>
                <w:szCs w:val="22"/>
              </w:rPr>
              <w:t xml:space="preserve">Dirige un gruppo di ricerca per la Fondazione Telethon Italia. selezionato nell’ambito del programma “Carriere” Telethon, per sviluppare un programma di ricerca indipendente sullo sviluppo embrionale e le malformazioni degli arti e della testa.  Stabilisce il Laboratorio prima a Genova (ABC-IST), poi presso l’ Istituto per le Tecnologie Biomediche/CNR di Milano.  Porta avanti ricerche che comprendono la generazione di nuovi modelli animali per studiare disordini dello sviluppo, in particolare quelli che colpiscono lo scheletro degli arti e craniofacciale, e del cervello anteriore. Gli interessi più recenti comprendono il collegamento assonale nel sistema olfattivo e il differenziamento dei progenitori neurali GABAergici nel cervello. </w:t>
            </w:r>
          </w:p>
          <w:p w:rsidR="008F0F1D" w:rsidRPr="00E93287" w:rsidRDefault="008F0F1D" w:rsidP="00612B3D">
            <w:pPr>
              <w:pStyle w:val="Corpodeltesto"/>
              <w:widowControl/>
              <w:spacing w:after="0"/>
              <w:rPr>
                <w:rFonts w:ascii="Arial" w:hAnsi="Arial" w:cs="Arial"/>
                <w:sz w:val="22"/>
                <w:szCs w:val="22"/>
              </w:rPr>
            </w:pPr>
          </w:p>
        </w:tc>
      </w:tr>
      <w:tr w:rsidR="00612B3D" w:rsidRPr="00E83556">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xml:space="preserve">• Date </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B6364C">
            <w:pPr>
              <w:pStyle w:val="Corpodeltesto"/>
              <w:widowControl/>
              <w:spacing w:after="0" w:line="360" w:lineRule="auto"/>
              <w:jc w:val="both"/>
              <w:rPr>
                <w:rFonts w:ascii="Arial" w:hAnsi="Arial" w:cs="Arial"/>
                <w:b/>
              </w:rPr>
            </w:pPr>
            <w:r w:rsidRPr="00806E48">
              <w:rPr>
                <w:rFonts w:ascii="Arial" w:hAnsi="Arial" w:cs="Arial"/>
                <w:b/>
              </w:rPr>
              <w:t xml:space="preserve"> </w:t>
            </w:r>
            <w:r>
              <w:rPr>
                <w:rFonts w:ascii="Arial" w:hAnsi="Arial" w:cs="Arial"/>
                <w:b/>
              </w:rPr>
              <w:t>1996-</w:t>
            </w:r>
            <w:r w:rsidRPr="00806E48">
              <w:rPr>
                <w:rFonts w:ascii="Arial" w:hAnsi="Arial" w:cs="Arial"/>
                <w:b/>
              </w:rPr>
              <w:t>200</w:t>
            </w:r>
            <w:r>
              <w:rPr>
                <w:rFonts w:ascii="Arial" w:hAnsi="Arial" w:cs="Arial"/>
                <w:b/>
              </w:rPr>
              <w:t>0</w:t>
            </w:r>
          </w:p>
        </w:tc>
      </w:tr>
      <w:tr w:rsidR="00612B3D" w:rsidRPr="00806E48">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Nome e indirizzo del datore di lavoro</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B6364C">
            <w:pPr>
              <w:pStyle w:val="Corpodeltesto"/>
              <w:widowControl/>
              <w:spacing w:after="0" w:line="360" w:lineRule="auto"/>
              <w:jc w:val="both"/>
              <w:rPr>
                <w:rFonts w:ascii="Arial" w:hAnsi="Arial" w:cs="Arial"/>
              </w:rPr>
            </w:pPr>
            <w:r>
              <w:rPr>
                <w:rFonts w:ascii="Arial" w:hAnsi="Arial" w:cs="Arial"/>
              </w:rPr>
              <w:t>Centro Biotecnologie -  Istituto per la Ricerca sui Tumori IST,  Genova</w:t>
            </w:r>
          </w:p>
        </w:tc>
      </w:tr>
      <w:tr w:rsidR="00612B3D" w:rsidRPr="00806E48">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Tipo di azienda o settore</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B6364C">
            <w:pPr>
              <w:pStyle w:val="Corpodeltesto"/>
              <w:widowControl/>
              <w:spacing w:after="0" w:line="360" w:lineRule="auto"/>
              <w:jc w:val="both"/>
              <w:rPr>
                <w:rFonts w:ascii="Arial" w:hAnsi="Arial" w:cs="Arial"/>
              </w:rPr>
            </w:pPr>
            <w:r>
              <w:rPr>
                <w:rFonts w:ascii="Arial" w:hAnsi="Arial" w:cs="Arial"/>
              </w:rPr>
              <w:t>IRRCS, Ente Pubblico nel settore Sanità</w:t>
            </w:r>
          </w:p>
        </w:tc>
      </w:tr>
      <w:tr w:rsidR="00612B3D" w:rsidRPr="00806E48">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Tipo di impiego</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B6364C">
            <w:pPr>
              <w:pStyle w:val="Corpodeltesto"/>
              <w:widowControl/>
              <w:spacing w:after="0" w:line="360" w:lineRule="auto"/>
              <w:jc w:val="both"/>
              <w:rPr>
                <w:rFonts w:ascii="Arial" w:hAnsi="Arial" w:cs="Arial"/>
              </w:rPr>
            </w:pPr>
            <w:r>
              <w:rPr>
                <w:rFonts w:ascii="Arial" w:hAnsi="Arial" w:cs="Arial"/>
              </w:rPr>
              <w:t>Ricercatore a Contratto</w:t>
            </w:r>
          </w:p>
        </w:tc>
      </w:tr>
      <w:tr w:rsidR="00612B3D" w:rsidRPr="00556C03">
        <w:tc>
          <w:tcPr>
            <w:tcW w:w="2943" w:type="dxa"/>
            <w:tcBorders>
              <w:top w:val="nil"/>
              <w:left w:val="nil"/>
              <w:bottom w:val="nil"/>
              <w:right w:val="nil"/>
            </w:tcBorders>
          </w:tcPr>
          <w:p w:rsidR="00612B3D" w:rsidRPr="00806E48" w:rsidRDefault="00612B3D" w:rsidP="000A316A">
            <w:pPr>
              <w:pStyle w:val="OiaeaeiYiio2"/>
              <w:widowControl/>
              <w:spacing w:before="20" w:after="20"/>
              <w:rPr>
                <w:rFonts w:ascii="Arial" w:hAnsi="Arial" w:cs="Arial"/>
                <w:b/>
                <w:i w:val="0"/>
                <w:sz w:val="20"/>
                <w:lang w:val="it-IT"/>
              </w:rPr>
            </w:pPr>
            <w:r w:rsidRPr="00806E48">
              <w:rPr>
                <w:rFonts w:ascii="Arial" w:hAnsi="Arial" w:cs="Arial"/>
                <w:b/>
                <w:i w:val="0"/>
                <w:sz w:val="20"/>
                <w:lang w:val="it-IT"/>
              </w:rPr>
              <w:t>• Principali mansioni e responsabilità</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Default="00612B3D" w:rsidP="00612B3D">
            <w:pPr>
              <w:pStyle w:val="Corpodeltesto"/>
              <w:widowControl/>
              <w:spacing w:after="0"/>
              <w:rPr>
                <w:sz w:val="22"/>
                <w:szCs w:val="22"/>
              </w:rPr>
            </w:pPr>
            <w:r w:rsidRPr="008F0F1D">
              <w:rPr>
                <w:sz w:val="22"/>
                <w:szCs w:val="22"/>
              </w:rPr>
              <w:t xml:space="preserve">Lavora presso il Centro per le Biotecnologie Avanzate, CBA-IST, a Genova, sul ruolo di specifici fattori di trascrizione e geni omeobox durante lo sviluppo embrionale. </w:t>
            </w:r>
            <w:r w:rsidR="00556C03" w:rsidRPr="008F0F1D">
              <w:rPr>
                <w:sz w:val="22"/>
                <w:szCs w:val="22"/>
              </w:rPr>
              <w:t xml:space="preserve">Vengono generati topi mutanti mediante la tecnica della ricombinazione omologa, per fornire modelli animali di patologie congenite che colpiscono lo sviluppo della testa e degli arti. Lo scopo ultimo è di poter sfruttare questi modelli per ideare e dimostrare in linea di principio la fattibilità di tentativi di ripristino dello sviluppo normale. </w:t>
            </w:r>
          </w:p>
          <w:p w:rsidR="008F0F1D" w:rsidRPr="008F0F1D" w:rsidRDefault="008F0F1D" w:rsidP="00612B3D">
            <w:pPr>
              <w:pStyle w:val="Corpodeltesto"/>
              <w:widowControl/>
              <w:spacing w:after="0"/>
              <w:rPr>
                <w:rFonts w:ascii="Arial" w:hAnsi="Arial" w:cs="Arial"/>
                <w:sz w:val="22"/>
                <w:szCs w:val="22"/>
              </w:rPr>
            </w:pPr>
          </w:p>
        </w:tc>
      </w:tr>
      <w:tr w:rsidR="00612B3D" w:rsidRPr="00806E48">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xml:space="preserve">• Date </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b/>
                <w:lang w:val="it-IT"/>
              </w:rPr>
            </w:pPr>
          </w:p>
        </w:tc>
        <w:tc>
          <w:tcPr>
            <w:tcW w:w="7229" w:type="dxa"/>
            <w:tcBorders>
              <w:top w:val="nil"/>
              <w:left w:val="nil"/>
              <w:bottom w:val="nil"/>
              <w:right w:val="nil"/>
            </w:tcBorders>
          </w:tcPr>
          <w:p w:rsidR="00612B3D" w:rsidRPr="00806E48" w:rsidRDefault="00612B3D" w:rsidP="00EF0683">
            <w:pPr>
              <w:spacing w:line="360" w:lineRule="auto"/>
              <w:jc w:val="both"/>
              <w:rPr>
                <w:rFonts w:ascii="Arial" w:hAnsi="Arial" w:cs="Arial"/>
                <w:b/>
              </w:rPr>
            </w:pPr>
            <w:r>
              <w:rPr>
                <w:rFonts w:ascii="Arial" w:hAnsi="Arial" w:cs="Arial"/>
                <w:b/>
              </w:rPr>
              <w:t xml:space="preserve"> 1992-1996</w:t>
            </w:r>
            <w:r w:rsidRPr="00806E48">
              <w:rPr>
                <w:rFonts w:ascii="Arial" w:hAnsi="Arial" w:cs="Arial"/>
                <w:b/>
              </w:rPr>
              <w:t xml:space="preserve"> </w:t>
            </w:r>
          </w:p>
        </w:tc>
      </w:tr>
      <w:tr w:rsidR="00612B3D" w:rsidRPr="00806E48">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Nome e indirizzo del datore di lavoro</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003E0F" w:rsidRDefault="00612B3D" w:rsidP="0011402E">
            <w:pPr>
              <w:pStyle w:val="Corpodeltesto"/>
              <w:widowControl/>
              <w:spacing w:after="0" w:line="360" w:lineRule="auto"/>
              <w:jc w:val="both"/>
              <w:rPr>
                <w:rFonts w:ascii="Arial" w:hAnsi="Arial" w:cs="Arial"/>
                <w:lang w:val="de-DE"/>
              </w:rPr>
            </w:pPr>
            <w:r w:rsidRPr="00003E0F">
              <w:rPr>
                <w:rFonts w:ascii="Arial" w:hAnsi="Arial" w:cs="Arial"/>
                <w:bCs/>
                <w:lang w:val="de-DE"/>
              </w:rPr>
              <w:t>Friedrich Miescher Institute,  Basilea Svizzera</w:t>
            </w:r>
            <w:r w:rsidRPr="00003E0F">
              <w:rPr>
                <w:rFonts w:ascii="Arial" w:hAnsi="Arial" w:cs="Arial"/>
                <w:lang w:val="de-DE"/>
              </w:rPr>
              <w:t xml:space="preserve"> </w:t>
            </w:r>
          </w:p>
        </w:tc>
      </w:tr>
      <w:tr w:rsidR="00612B3D" w:rsidRPr="00806E48">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Tipo di azienda o settore</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11402E">
            <w:pPr>
              <w:pStyle w:val="Corpodeltesto"/>
              <w:widowControl/>
              <w:spacing w:after="0" w:line="360" w:lineRule="auto"/>
              <w:jc w:val="both"/>
              <w:rPr>
                <w:rFonts w:ascii="Arial" w:hAnsi="Arial" w:cs="Arial"/>
              </w:rPr>
            </w:pPr>
            <w:r>
              <w:rPr>
                <w:rFonts w:ascii="Arial" w:hAnsi="Arial" w:cs="Arial"/>
              </w:rPr>
              <w:t>Istituto di Ricerca a carattere privato</w:t>
            </w:r>
          </w:p>
        </w:tc>
      </w:tr>
      <w:tr w:rsidR="00612B3D" w:rsidRPr="00806E48">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Tipo di impiego</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11402E">
            <w:pPr>
              <w:pStyle w:val="Corpodeltesto"/>
              <w:widowControl/>
              <w:spacing w:after="0" w:line="360" w:lineRule="auto"/>
              <w:jc w:val="both"/>
              <w:rPr>
                <w:rFonts w:ascii="Arial" w:hAnsi="Arial" w:cs="Arial"/>
              </w:rPr>
            </w:pPr>
            <w:r>
              <w:rPr>
                <w:rFonts w:ascii="Arial" w:hAnsi="Arial" w:cs="Arial"/>
                <w:bCs/>
              </w:rPr>
              <w:t>Ricercatore a Contratto</w:t>
            </w:r>
            <w:r w:rsidRPr="00806E48">
              <w:rPr>
                <w:rFonts w:ascii="Arial" w:hAnsi="Arial" w:cs="Arial"/>
                <w:bCs/>
              </w:rPr>
              <w:t xml:space="preserve"> </w:t>
            </w:r>
          </w:p>
        </w:tc>
      </w:tr>
      <w:tr w:rsidR="00612B3D" w:rsidRPr="00806E48">
        <w:tc>
          <w:tcPr>
            <w:tcW w:w="2943" w:type="dxa"/>
            <w:tcBorders>
              <w:top w:val="nil"/>
              <w:left w:val="nil"/>
              <w:bottom w:val="nil"/>
              <w:right w:val="nil"/>
            </w:tcBorders>
          </w:tcPr>
          <w:p w:rsidR="00612B3D" w:rsidRPr="00806E48" w:rsidRDefault="00612B3D" w:rsidP="000A316A">
            <w:pPr>
              <w:pStyle w:val="OiaeaeiYiio2"/>
              <w:widowControl/>
              <w:spacing w:before="20" w:after="20"/>
              <w:rPr>
                <w:rFonts w:ascii="Arial" w:hAnsi="Arial" w:cs="Arial"/>
                <w:b/>
                <w:i w:val="0"/>
                <w:sz w:val="20"/>
                <w:lang w:val="it-IT"/>
              </w:rPr>
            </w:pPr>
            <w:r w:rsidRPr="00806E48">
              <w:rPr>
                <w:rFonts w:ascii="Arial" w:hAnsi="Arial" w:cs="Arial"/>
                <w:b/>
                <w:i w:val="0"/>
                <w:sz w:val="20"/>
                <w:lang w:val="it-IT"/>
              </w:rPr>
              <w:t>• Principali mansioni e responsabilità</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Default="00612B3D" w:rsidP="00962C3E">
            <w:pPr>
              <w:widowControl/>
              <w:rPr>
                <w:rFonts w:ascii="Arial" w:hAnsi="Arial" w:cs="Arial"/>
                <w:sz w:val="22"/>
                <w:szCs w:val="22"/>
              </w:rPr>
            </w:pPr>
            <w:r w:rsidRPr="008F0F1D">
              <w:rPr>
                <w:sz w:val="22"/>
                <w:szCs w:val="22"/>
              </w:rPr>
              <w:t>Lavora presso l’ Istituto Friedrich Miescher, Basilea, in qualità di Senior Scientist. Studia il ruolo del gene soppressore p53 per la crescita, differenziamento, immortalizzazione e trasformazione delle cellule mammarie epiteliali,  in cooperazione con altri oncogeni frequentemente coinvolti nei tumori mammari. Studia i segnali che attivano o sopprimono a morte cellulare programmata delle cellule mammarie, in relazione alle interazioni con la matrice e la funzione di p53.</w:t>
            </w:r>
            <w:r w:rsidRPr="008F0F1D">
              <w:rPr>
                <w:rFonts w:ascii="Arial" w:hAnsi="Arial" w:cs="Arial"/>
                <w:sz w:val="22"/>
                <w:szCs w:val="22"/>
              </w:rPr>
              <w:t xml:space="preserve"> </w:t>
            </w:r>
          </w:p>
          <w:p w:rsidR="008F0F1D" w:rsidRPr="008F0F1D" w:rsidRDefault="008F0F1D" w:rsidP="00962C3E">
            <w:pPr>
              <w:widowControl/>
              <w:rPr>
                <w:rFonts w:ascii="Arial" w:hAnsi="Arial" w:cs="Arial"/>
                <w:sz w:val="22"/>
                <w:szCs w:val="22"/>
              </w:rPr>
            </w:pPr>
          </w:p>
        </w:tc>
      </w:tr>
      <w:tr w:rsidR="00612B3D" w:rsidRPr="00612B3D">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Date</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b/>
                <w:lang w:val="it-IT"/>
              </w:rPr>
            </w:pPr>
          </w:p>
        </w:tc>
        <w:tc>
          <w:tcPr>
            <w:tcW w:w="7229" w:type="dxa"/>
            <w:tcBorders>
              <w:top w:val="nil"/>
              <w:left w:val="nil"/>
              <w:bottom w:val="nil"/>
              <w:right w:val="nil"/>
            </w:tcBorders>
          </w:tcPr>
          <w:p w:rsidR="00612B3D" w:rsidRPr="00806E48" w:rsidRDefault="00612B3D" w:rsidP="00784589">
            <w:pPr>
              <w:pStyle w:val="Corpodeltesto"/>
              <w:widowControl/>
              <w:spacing w:after="0" w:line="360" w:lineRule="auto"/>
              <w:jc w:val="both"/>
              <w:rPr>
                <w:rFonts w:ascii="Arial" w:hAnsi="Arial" w:cs="Arial"/>
                <w:b/>
              </w:rPr>
            </w:pPr>
            <w:r>
              <w:rPr>
                <w:rFonts w:ascii="Arial" w:hAnsi="Arial" w:cs="Arial"/>
                <w:b/>
              </w:rPr>
              <w:t>1989</w:t>
            </w:r>
            <w:r w:rsidRPr="00806E48">
              <w:rPr>
                <w:rFonts w:ascii="Arial" w:hAnsi="Arial" w:cs="Arial"/>
                <w:b/>
              </w:rPr>
              <w:t xml:space="preserve"> – 19</w:t>
            </w:r>
            <w:r>
              <w:rPr>
                <w:rFonts w:ascii="Arial" w:hAnsi="Arial" w:cs="Arial"/>
                <w:b/>
              </w:rPr>
              <w:t>91</w:t>
            </w:r>
          </w:p>
        </w:tc>
      </w:tr>
      <w:tr w:rsidR="00612B3D" w:rsidRPr="00452825">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Nome e indirizzo del datore di lavoro</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003E0F" w:rsidRDefault="00612B3D" w:rsidP="00EF0683">
            <w:pPr>
              <w:pStyle w:val="Corpodeltesto"/>
              <w:widowControl/>
              <w:spacing w:after="0" w:line="360" w:lineRule="auto"/>
              <w:jc w:val="both"/>
              <w:rPr>
                <w:rFonts w:ascii="Arial" w:hAnsi="Arial" w:cs="Arial"/>
                <w:iCs/>
                <w:lang w:val="en-GB"/>
              </w:rPr>
            </w:pPr>
            <w:r w:rsidRPr="00003E0F">
              <w:rPr>
                <w:rFonts w:ascii="Arial" w:hAnsi="Arial" w:cs="Arial"/>
                <w:iCs/>
                <w:lang w:val="en-GB"/>
              </w:rPr>
              <w:t xml:space="preserve">National Cancer Institute, National </w:t>
            </w:r>
            <w:smartTag w:uri="urn:schemas-microsoft-com:office:smarttags" w:element="PlaceType">
              <w:r w:rsidRPr="00003E0F">
                <w:rPr>
                  <w:rFonts w:ascii="Arial" w:hAnsi="Arial" w:cs="Arial"/>
                  <w:iCs/>
                  <w:lang w:val="en-GB"/>
                </w:rPr>
                <w:t>Institute</w:t>
              </w:r>
            </w:smartTag>
            <w:r w:rsidRPr="00003E0F">
              <w:rPr>
                <w:rFonts w:ascii="Arial" w:hAnsi="Arial" w:cs="Arial"/>
                <w:iCs/>
                <w:lang w:val="en-GB"/>
              </w:rPr>
              <w:t xml:space="preserve"> of </w:t>
            </w:r>
            <w:smartTag w:uri="urn:schemas-microsoft-com:office:smarttags" w:element="PlaceName">
              <w:r w:rsidRPr="00003E0F">
                <w:rPr>
                  <w:rFonts w:ascii="Arial" w:hAnsi="Arial" w:cs="Arial"/>
                  <w:iCs/>
                  <w:lang w:val="en-GB"/>
                </w:rPr>
                <w:t>Health</w:t>
              </w:r>
            </w:smartTag>
            <w:r w:rsidRPr="00003E0F">
              <w:rPr>
                <w:rFonts w:ascii="Arial" w:hAnsi="Arial" w:cs="Arial"/>
                <w:iCs/>
                <w:lang w:val="en-GB"/>
              </w:rPr>
              <w:t xml:space="preserve">, </w:t>
            </w:r>
            <w:smartTag w:uri="urn:schemas-microsoft-com:office:smarttags" w:element="City">
              <w:r w:rsidRPr="00003E0F">
                <w:rPr>
                  <w:rFonts w:ascii="Arial" w:hAnsi="Arial" w:cs="Arial"/>
                  <w:iCs/>
                  <w:lang w:val="en-GB"/>
                </w:rPr>
                <w:t>Bethesda</w:t>
              </w:r>
            </w:smartTag>
            <w:r w:rsidRPr="00003E0F">
              <w:rPr>
                <w:rFonts w:ascii="Arial" w:hAnsi="Arial" w:cs="Arial"/>
                <w:iCs/>
                <w:lang w:val="en-GB"/>
              </w:rPr>
              <w:t xml:space="preserve">  </w:t>
            </w:r>
            <w:smartTag w:uri="urn:schemas-microsoft-com:office:smarttags" w:element="country-region">
              <w:smartTag w:uri="urn:schemas-microsoft-com:office:smarttags" w:element="place">
                <w:r w:rsidRPr="00003E0F">
                  <w:rPr>
                    <w:rFonts w:ascii="Arial" w:hAnsi="Arial" w:cs="Arial"/>
                    <w:iCs/>
                    <w:lang w:val="en-GB"/>
                  </w:rPr>
                  <w:t>USA</w:t>
                </w:r>
              </w:smartTag>
            </w:smartTag>
          </w:p>
        </w:tc>
      </w:tr>
      <w:tr w:rsidR="00612B3D" w:rsidRPr="00003E0F">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Tipo di azienda o settore</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EF0683">
            <w:pPr>
              <w:spacing w:line="360" w:lineRule="auto"/>
              <w:jc w:val="both"/>
              <w:rPr>
                <w:rFonts w:ascii="Arial" w:hAnsi="Arial" w:cs="Arial"/>
              </w:rPr>
            </w:pPr>
            <w:r>
              <w:rPr>
                <w:rFonts w:ascii="Arial" w:hAnsi="Arial" w:cs="Arial"/>
              </w:rPr>
              <w:t>Ente p</w:t>
            </w:r>
            <w:r w:rsidRPr="00806E48">
              <w:rPr>
                <w:rFonts w:ascii="Arial" w:hAnsi="Arial" w:cs="Arial"/>
              </w:rPr>
              <w:t xml:space="preserve">ubblico </w:t>
            </w:r>
            <w:r>
              <w:rPr>
                <w:rFonts w:ascii="Arial" w:hAnsi="Arial" w:cs="Arial"/>
              </w:rPr>
              <w:t>di r</w:t>
            </w:r>
            <w:r w:rsidRPr="00806E48">
              <w:rPr>
                <w:rFonts w:ascii="Arial" w:hAnsi="Arial" w:cs="Arial"/>
              </w:rPr>
              <w:t>icerca</w:t>
            </w:r>
            <w:r>
              <w:rPr>
                <w:rFonts w:ascii="Arial" w:hAnsi="Arial" w:cs="Arial"/>
              </w:rPr>
              <w:t xml:space="preserve"> americano, in ambito biomedico</w:t>
            </w:r>
          </w:p>
        </w:tc>
      </w:tr>
      <w:tr w:rsidR="00612B3D" w:rsidRPr="00806E48">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Tipo di impiego</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EF0683">
            <w:pPr>
              <w:pStyle w:val="Corpodeltesto"/>
              <w:widowControl/>
              <w:spacing w:after="0" w:line="360" w:lineRule="auto"/>
              <w:jc w:val="both"/>
              <w:rPr>
                <w:rFonts w:ascii="Arial" w:hAnsi="Arial" w:cs="Arial"/>
              </w:rPr>
            </w:pPr>
            <w:r>
              <w:rPr>
                <w:rFonts w:ascii="Arial" w:hAnsi="Arial" w:cs="Arial"/>
              </w:rPr>
              <w:t xml:space="preserve">Visiting Associate </w:t>
            </w:r>
          </w:p>
        </w:tc>
      </w:tr>
      <w:tr w:rsidR="00612B3D" w:rsidRPr="00806E48">
        <w:tc>
          <w:tcPr>
            <w:tcW w:w="2943" w:type="dxa"/>
            <w:tcBorders>
              <w:top w:val="nil"/>
              <w:left w:val="nil"/>
              <w:bottom w:val="nil"/>
              <w:right w:val="nil"/>
            </w:tcBorders>
          </w:tcPr>
          <w:p w:rsidR="00612B3D" w:rsidRPr="00806E48" w:rsidRDefault="00612B3D" w:rsidP="000A316A">
            <w:pPr>
              <w:pStyle w:val="OiaeaeiYiio2"/>
              <w:widowControl/>
              <w:spacing w:before="20" w:after="20"/>
              <w:rPr>
                <w:rFonts w:ascii="Arial" w:hAnsi="Arial" w:cs="Arial"/>
                <w:b/>
                <w:i w:val="0"/>
                <w:sz w:val="20"/>
                <w:lang w:val="it-IT"/>
              </w:rPr>
            </w:pPr>
            <w:r w:rsidRPr="00806E48">
              <w:rPr>
                <w:rFonts w:ascii="Arial" w:hAnsi="Arial" w:cs="Arial"/>
                <w:b/>
                <w:i w:val="0"/>
                <w:sz w:val="20"/>
                <w:lang w:val="it-IT"/>
              </w:rPr>
              <w:t>• Principali mansioni e responsabilità</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Default="00612B3D" w:rsidP="00962C3E">
            <w:pPr>
              <w:spacing w:line="240" w:lineRule="atLeast"/>
              <w:ind w:left="34"/>
              <w:rPr>
                <w:sz w:val="22"/>
                <w:szCs w:val="22"/>
              </w:rPr>
            </w:pPr>
            <w:r w:rsidRPr="008F0F1D">
              <w:rPr>
                <w:sz w:val="22"/>
                <w:szCs w:val="22"/>
              </w:rPr>
              <w:t xml:space="preserve">Lavora in qualità di Visiting Associate presso la sezione di Oncogenetica del  National Cancer Institute, NIH Bethesda. Prosegue e pubblica le sue ricerche sulle anomalie genetiche nei tumori della mammella, e le loro possibili correlazioni con parametric isto-patologici e con la prognosi del paziente.  In particolare si focalizza sulle mutazioni e inattivazioni di geni onco-soppressori. Continua a studiare l’attività biologica di alcuni oncogeni e fattori di crescita sulle cellule del tessuto mammario normale e il loro ruolo nella trasformazione neoplastica. </w:t>
            </w:r>
          </w:p>
          <w:p w:rsidR="008F0F1D" w:rsidRPr="008F0F1D" w:rsidRDefault="008F0F1D" w:rsidP="00962C3E">
            <w:pPr>
              <w:spacing w:line="240" w:lineRule="atLeast"/>
              <w:ind w:left="34"/>
              <w:rPr>
                <w:sz w:val="22"/>
                <w:szCs w:val="22"/>
              </w:rPr>
            </w:pPr>
          </w:p>
        </w:tc>
      </w:tr>
      <w:tr w:rsidR="00612B3D" w:rsidRPr="00806E48">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lastRenderedPageBreak/>
              <w:t xml:space="preserve">• Date </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5444CD" w:rsidRDefault="00612B3D" w:rsidP="00003E0F">
            <w:pPr>
              <w:pStyle w:val="Corpodeltesto"/>
              <w:widowControl/>
              <w:spacing w:after="0" w:line="360" w:lineRule="auto"/>
              <w:jc w:val="both"/>
              <w:rPr>
                <w:rFonts w:ascii="Arial" w:hAnsi="Arial" w:cs="Arial"/>
                <w:b/>
              </w:rPr>
            </w:pPr>
            <w:r>
              <w:rPr>
                <w:rFonts w:ascii="Arial" w:hAnsi="Arial" w:cs="Arial"/>
                <w:b/>
              </w:rPr>
              <w:t>1986</w:t>
            </w:r>
            <w:r w:rsidRPr="005444CD">
              <w:rPr>
                <w:rFonts w:ascii="Arial" w:hAnsi="Arial" w:cs="Arial"/>
                <w:b/>
              </w:rPr>
              <w:t xml:space="preserve"> -1989</w:t>
            </w:r>
          </w:p>
        </w:tc>
      </w:tr>
      <w:tr w:rsidR="00612B3D" w:rsidRPr="00452825">
        <w:tc>
          <w:tcPr>
            <w:tcW w:w="2943" w:type="dxa"/>
            <w:tcBorders>
              <w:top w:val="nil"/>
              <w:left w:val="nil"/>
              <w:bottom w:val="nil"/>
              <w:right w:val="nil"/>
            </w:tcBorders>
          </w:tcPr>
          <w:p w:rsidR="00612B3D" w:rsidRPr="00806E48" w:rsidRDefault="00612B3D" w:rsidP="004F0D6D">
            <w:pPr>
              <w:pStyle w:val="OiaeaeiYiio2"/>
              <w:widowControl/>
              <w:spacing w:before="20" w:after="20"/>
              <w:rPr>
                <w:rFonts w:ascii="Arial" w:hAnsi="Arial" w:cs="Arial"/>
                <w:b/>
                <w:i w:val="0"/>
                <w:sz w:val="20"/>
                <w:lang w:val="it-IT"/>
              </w:rPr>
            </w:pPr>
            <w:r w:rsidRPr="00806E48">
              <w:rPr>
                <w:rFonts w:ascii="Arial" w:hAnsi="Arial" w:cs="Arial"/>
                <w:b/>
                <w:i w:val="0"/>
                <w:sz w:val="20"/>
                <w:lang w:val="it-IT"/>
              </w:rPr>
              <w:t>• Nome e indirizzo del datore di lavoro</w:t>
            </w:r>
          </w:p>
        </w:tc>
        <w:tc>
          <w:tcPr>
            <w:tcW w:w="284" w:type="dxa"/>
            <w:tcBorders>
              <w:top w:val="nil"/>
              <w:left w:val="nil"/>
              <w:bottom w:val="nil"/>
              <w:right w:val="nil"/>
            </w:tcBorders>
          </w:tcPr>
          <w:p w:rsidR="00612B3D" w:rsidRPr="00806E48" w:rsidRDefault="00612B3D" w:rsidP="004F0D6D">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003E0F" w:rsidRDefault="00612B3D" w:rsidP="004F0D6D">
            <w:pPr>
              <w:pStyle w:val="Corpodeltesto"/>
              <w:widowControl/>
              <w:spacing w:after="0" w:line="360" w:lineRule="auto"/>
              <w:jc w:val="both"/>
              <w:rPr>
                <w:rFonts w:ascii="Arial" w:hAnsi="Arial" w:cs="Arial"/>
                <w:iCs/>
                <w:lang w:val="en-GB"/>
              </w:rPr>
            </w:pPr>
            <w:r w:rsidRPr="00003E0F">
              <w:rPr>
                <w:rFonts w:ascii="Arial" w:hAnsi="Arial" w:cs="Arial"/>
                <w:iCs/>
                <w:lang w:val="en-GB"/>
              </w:rPr>
              <w:t xml:space="preserve">National Cancer Institute, National </w:t>
            </w:r>
            <w:smartTag w:uri="urn:schemas-microsoft-com:office:smarttags" w:element="PlaceType">
              <w:r w:rsidRPr="00003E0F">
                <w:rPr>
                  <w:rFonts w:ascii="Arial" w:hAnsi="Arial" w:cs="Arial"/>
                  <w:iCs/>
                  <w:lang w:val="en-GB"/>
                </w:rPr>
                <w:t>Institute</w:t>
              </w:r>
            </w:smartTag>
            <w:r w:rsidRPr="00003E0F">
              <w:rPr>
                <w:rFonts w:ascii="Arial" w:hAnsi="Arial" w:cs="Arial"/>
                <w:iCs/>
                <w:lang w:val="en-GB"/>
              </w:rPr>
              <w:t xml:space="preserve"> of </w:t>
            </w:r>
            <w:smartTag w:uri="urn:schemas-microsoft-com:office:smarttags" w:element="PlaceName">
              <w:r w:rsidRPr="00003E0F">
                <w:rPr>
                  <w:rFonts w:ascii="Arial" w:hAnsi="Arial" w:cs="Arial"/>
                  <w:iCs/>
                  <w:lang w:val="en-GB"/>
                </w:rPr>
                <w:t>Health</w:t>
              </w:r>
            </w:smartTag>
            <w:r w:rsidRPr="00003E0F">
              <w:rPr>
                <w:rFonts w:ascii="Arial" w:hAnsi="Arial" w:cs="Arial"/>
                <w:iCs/>
                <w:lang w:val="en-GB"/>
              </w:rPr>
              <w:t xml:space="preserve">, </w:t>
            </w:r>
            <w:smartTag w:uri="urn:schemas-microsoft-com:office:smarttags" w:element="City">
              <w:r w:rsidRPr="00003E0F">
                <w:rPr>
                  <w:rFonts w:ascii="Arial" w:hAnsi="Arial" w:cs="Arial"/>
                  <w:iCs/>
                  <w:lang w:val="en-GB"/>
                </w:rPr>
                <w:t>Bethesda</w:t>
              </w:r>
            </w:smartTag>
            <w:r w:rsidRPr="00003E0F">
              <w:rPr>
                <w:rFonts w:ascii="Arial" w:hAnsi="Arial" w:cs="Arial"/>
                <w:iCs/>
                <w:lang w:val="en-GB"/>
              </w:rPr>
              <w:t xml:space="preserve">  </w:t>
            </w:r>
            <w:smartTag w:uri="urn:schemas-microsoft-com:office:smarttags" w:element="place">
              <w:smartTag w:uri="urn:schemas-microsoft-com:office:smarttags" w:element="country-region">
                <w:r w:rsidRPr="00003E0F">
                  <w:rPr>
                    <w:rFonts w:ascii="Arial" w:hAnsi="Arial" w:cs="Arial"/>
                    <w:iCs/>
                    <w:lang w:val="en-GB"/>
                  </w:rPr>
                  <w:t>USA</w:t>
                </w:r>
              </w:smartTag>
            </w:smartTag>
          </w:p>
        </w:tc>
      </w:tr>
      <w:tr w:rsidR="00612B3D" w:rsidRPr="00003E0F">
        <w:tc>
          <w:tcPr>
            <w:tcW w:w="2943" w:type="dxa"/>
            <w:tcBorders>
              <w:top w:val="nil"/>
              <w:left w:val="nil"/>
              <w:bottom w:val="nil"/>
              <w:right w:val="nil"/>
            </w:tcBorders>
          </w:tcPr>
          <w:p w:rsidR="00612B3D" w:rsidRPr="00806E48" w:rsidRDefault="00612B3D" w:rsidP="004F0D6D">
            <w:pPr>
              <w:pStyle w:val="OiaeaeiYiio2"/>
              <w:widowControl/>
              <w:spacing w:before="20" w:after="20"/>
              <w:rPr>
                <w:rFonts w:ascii="Arial" w:hAnsi="Arial" w:cs="Arial"/>
                <w:b/>
                <w:i w:val="0"/>
                <w:sz w:val="20"/>
                <w:lang w:val="it-IT"/>
              </w:rPr>
            </w:pPr>
            <w:r w:rsidRPr="00806E48">
              <w:rPr>
                <w:rFonts w:ascii="Arial" w:hAnsi="Arial" w:cs="Arial"/>
                <w:b/>
                <w:i w:val="0"/>
                <w:sz w:val="20"/>
                <w:lang w:val="it-IT"/>
              </w:rPr>
              <w:t>• Tipo di azienda o settore</w:t>
            </w:r>
          </w:p>
        </w:tc>
        <w:tc>
          <w:tcPr>
            <w:tcW w:w="284" w:type="dxa"/>
            <w:tcBorders>
              <w:top w:val="nil"/>
              <w:left w:val="nil"/>
              <w:bottom w:val="nil"/>
              <w:right w:val="nil"/>
            </w:tcBorders>
          </w:tcPr>
          <w:p w:rsidR="00612B3D" w:rsidRPr="00806E48" w:rsidRDefault="00612B3D" w:rsidP="004F0D6D">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4F0D6D">
            <w:pPr>
              <w:spacing w:line="360" w:lineRule="auto"/>
              <w:jc w:val="both"/>
              <w:rPr>
                <w:rFonts w:ascii="Arial" w:hAnsi="Arial" w:cs="Arial"/>
              </w:rPr>
            </w:pPr>
            <w:r>
              <w:rPr>
                <w:rFonts w:ascii="Arial" w:hAnsi="Arial" w:cs="Arial"/>
              </w:rPr>
              <w:t>Ente p</w:t>
            </w:r>
            <w:r w:rsidRPr="00806E48">
              <w:rPr>
                <w:rFonts w:ascii="Arial" w:hAnsi="Arial" w:cs="Arial"/>
              </w:rPr>
              <w:t xml:space="preserve">ubblico </w:t>
            </w:r>
            <w:r>
              <w:rPr>
                <w:rFonts w:ascii="Arial" w:hAnsi="Arial" w:cs="Arial"/>
              </w:rPr>
              <w:t>di r</w:t>
            </w:r>
            <w:r w:rsidRPr="00806E48">
              <w:rPr>
                <w:rFonts w:ascii="Arial" w:hAnsi="Arial" w:cs="Arial"/>
              </w:rPr>
              <w:t>icerca</w:t>
            </w:r>
            <w:r>
              <w:rPr>
                <w:rFonts w:ascii="Arial" w:hAnsi="Arial" w:cs="Arial"/>
              </w:rPr>
              <w:t xml:space="preserve"> americano, in ambito biomedico</w:t>
            </w:r>
          </w:p>
        </w:tc>
      </w:tr>
      <w:tr w:rsidR="00612B3D" w:rsidRPr="00806E48">
        <w:tc>
          <w:tcPr>
            <w:tcW w:w="2943" w:type="dxa"/>
            <w:tcBorders>
              <w:top w:val="nil"/>
              <w:left w:val="nil"/>
              <w:bottom w:val="nil"/>
              <w:right w:val="nil"/>
            </w:tcBorders>
          </w:tcPr>
          <w:p w:rsidR="00612B3D" w:rsidRPr="00806E48" w:rsidRDefault="00612B3D" w:rsidP="006E4968">
            <w:pPr>
              <w:pStyle w:val="OiaeaeiYiio2"/>
              <w:widowControl/>
              <w:spacing w:before="20" w:after="20"/>
              <w:rPr>
                <w:rFonts w:ascii="Arial" w:hAnsi="Arial" w:cs="Arial"/>
                <w:b/>
                <w:i w:val="0"/>
                <w:sz w:val="20"/>
                <w:lang w:val="it-IT"/>
              </w:rPr>
            </w:pPr>
            <w:r w:rsidRPr="00806E48">
              <w:rPr>
                <w:rFonts w:ascii="Arial" w:hAnsi="Arial" w:cs="Arial"/>
                <w:b/>
                <w:i w:val="0"/>
                <w:sz w:val="20"/>
                <w:lang w:val="it-IT"/>
              </w:rPr>
              <w:t>• Tipo di impiego</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06E48" w:rsidRDefault="00612B3D" w:rsidP="00003E0F">
            <w:pPr>
              <w:pStyle w:val="Corpodeltesto"/>
              <w:widowControl/>
              <w:spacing w:after="0" w:line="360" w:lineRule="auto"/>
              <w:jc w:val="both"/>
              <w:rPr>
                <w:rFonts w:ascii="Arial" w:hAnsi="Arial" w:cs="Arial"/>
              </w:rPr>
            </w:pPr>
            <w:r>
              <w:rPr>
                <w:rFonts w:ascii="Arial" w:hAnsi="Arial" w:cs="Arial"/>
              </w:rPr>
              <w:t>Visiting Fellow</w:t>
            </w:r>
          </w:p>
        </w:tc>
      </w:tr>
      <w:tr w:rsidR="00612B3D" w:rsidRPr="00556C03">
        <w:tc>
          <w:tcPr>
            <w:tcW w:w="2943" w:type="dxa"/>
            <w:tcBorders>
              <w:top w:val="nil"/>
              <w:left w:val="nil"/>
              <w:bottom w:val="nil"/>
              <w:right w:val="nil"/>
            </w:tcBorders>
          </w:tcPr>
          <w:p w:rsidR="00612B3D" w:rsidRPr="00806E48" w:rsidRDefault="00612B3D" w:rsidP="000A316A">
            <w:pPr>
              <w:pStyle w:val="OiaeaeiYiio2"/>
              <w:widowControl/>
              <w:spacing w:before="20" w:after="20"/>
              <w:rPr>
                <w:rFonts w:ascii="Arial" w:hAnsi="Arial" w:cs="Arial"/>
                <w:b/>
                <w:i w:val="0"/>
                <w:sz w:val="20"/>
                <w:lang w:val="it-IT"/>
              </w:rPr>
            </w:pPr>
            <w:r w:rsidRPr="00806E48">
              <w:rPr>
                <w:rFonts w:ascii="Arial" w:hAnsi="Arial" w:cs="Arial"/>
                <w:b/>
                <w:i w:val="0"/>
                <w:sz w:val="20"/>
                <w:lang w:val="it-IT"/>
              </w:rPr>
              <w:t>• Principali mansioni e responsabilità</w:t>
            </w:r>
          </w:p>
        </w:tc>
        <w:tc>
          <w:tcPr>
            <w:tcW w:w="284" w:type="dxa"/>
            <w:tcBorders>
              <w:top w:val="nil"/>
              <w:left w:val="nil"/>
              <w:bottom w:val="nil"/>
              <w:right w:val="nil"/>
            </w:tcBorders>
          </w:tcPr>
          <w:p w:rsidR="00612B3D" w:rsidRPr="00806E48" w:rsidRDefault="00612B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612B3D" w:rsidRPr="008F0F1D" w:rsidRDefault="00556C03" w:rsidP="00556C03">
            <w:pPr>
              <w:spacing w:line="240" w:lineRule="atLeast"/>
              <w:ind w:left="34"/>
              <w:rPr>
                <w:sz w:val="22"/>
                <w:szCs w:val="22"/>
              </w:rPr>
            </w:pPr>
            <w:r w:rsidRPr="008F0F1D">
              <w:rPr>
                <w:sz w:val="22"/>
                <w:szCs w:val="22"/>
              </w:rPr>
              <w:t>Lavora la S</w:t>
            </w:r>
            <w:r w:rsidR="00612B3D" w:rsidRPr="008F0F1D">
              <w:rPr>
                <w:sz w:val="22"/>
                <w:szCs w:val="22"/>
              </w:rPr>
              <w:t xml:space="preserve">ezione di Oncogenetica, inizia pubblica numerose ricerche sui temi: 1) </w:t>
            </w:r>
            <w:r w:rsidRPr="008F0F1D">
              <w:rPr>
                <w:sz w:val="22"/>
                <w:szCs w:val="22"/>
              </w:rPr>
              <w:t>rivelazione dell’espressione di specifici oncogeni in campioni di tumori umani  2) identificazione di anomalie cromosomiche e geniche nel DNA di campioni di tumori umani 3) analisi di linkage mediante RFLP in pedigree di casi di tumore mammario famigliare.  4)  il ruolo del fattore di crescita TGF-alfa per lo sviluppo della ghiandola mammaria e la tumorigenesi in vitro</w:t>
            </w:r>
            <w:r w:rsidR="00612B3D" w:rsidRPr="008F0F1D">
              <w:rPr>
                <w:sz w:val="22"/>
                <w:szCs w:val="22"/>
              </w:rPr>
              <w:t>.</w:t>
            </w:r>
          </w:p>
        </w:tc>
      </w:tr>
    </w:tbl>
    <w:p w:rsidR="00E87241" w:rsidRPr="00556C03" w:rsidRDefault="00E87241">
      <w:pPr>
        <w:pStyle w:val="Aaoeeu"/>
        <w:widowControl/>
        <w:rPr>
          <w:rFonts w:ascii="Arial" w:hAnsi="Arial" w:cs="Arial"/>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tblGrid>
      <w:tr w:rsidR="00E87241" w:rsidRPr="00806E48">
        <w:tc>
          <w:tcPr>
            <w:tcW w:w="2943" w:type="dxa"/>
            <w:tcBorders>
              <w:top w:val="nil"/>
              <w:left w:val="nil"/>
              <w:bottom w:val="nil"/>
              <w:right w:val="nil"/>
            </w:tcBorders>
          </w:tcPr>
          <w:p w:rsidR="00E87241" w:rsidRPr="00806E48" w:rsidRDefault="00E87241">
            <w:pPr>
              <w:pStyle w:val="Aeeaoaeaa1"/>
              <w:widowControl/>
              <w:rPr>
                <w:rFonts w:ascii="Arial" w:hAnsi="Arial" w:cs="Arial"/>
                <w:smallCaps/>
                <w:lang w:val="it-IT"/>
              </w:rPr>
            </w:pPr>
            <w:r w:rsidRPr="00806E48">
              <w:rPr>
                <w:rFonts w:ascii="Arial" w:hAnsi="Arial" w:cs="Arial"/>
                <w:smallCaps/>
                <w:lang w:val="it-IT"/>
              </w:rPr>
              <w:t>Istruzione e formazione</w:t>
            </w:r>
          </w:p>
        </w:tc>
      </w:tr>
    </w:tbl>
    <w:p w:rsidR="00E87241" w:rsidRPr="00806E48" w:rsidRDefault="00E87241">
      <w:pPr>
        <w:pStyle w:val="Aaoeeu"/>
        <w:widowControl/>
        <w:rPr>
          <w:rFonts w:ascii="Arial" w:hAnsi="Arial" w:cs="Arial"/>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E87241" w:rsidRPr="00806E48">
        <w:tc>
          <w:tcPr>
            <w:tcW w:w="2943" w:type="dxa"/>
            <w:tcBorders>
              <w:top w:val="nil"/>
              <w:left w:val="nil"/>
              <w:bottom w:val="nil"/>
              <w:right w:val="nil"/>
            </w:tcBorders>
          </w:tcPr>
          <w:p w:rsidR="00E87241" w:rsidRPr="00003E0F" w:rsidRDefault="0097007B">
            <w:pPr>
              <w:pStyle w:val="OiaeaeiYiio2"/>
              <w:widowControl/>
              <w:spacing w:before="20" w:after="20"/>
              <w:rPr>
                <w:rFonts w:ascii="Arial" w:hAnsi="Arial" w:cs="Arial"/>
                <w:b/>
                <w:bCs/>
                <w:i w:val="0"/>
                <w:sz w:val="20"/>
                <w:lang w:val="it-IT"/>
              </w:rPr>
            </w:pPr>
            <w:r w:rsidRPr="00003E0F">
              <w:rPr>
                <w:rFonts w:ascii="Arial" w:hAnsi="Arial" w:cs="Arial"/>
                <w:b/>
                <w:bCs/>
                <w:i w:val="0"/>
                <w:sz w:val="20"/>
                <w:lang w:val="it-IT"/>
              </w:rPr>
              <w:t xml:space="preserve">• Date </w:t>
            </w:r>
          </w:p>
        </w:tc>
        <w:tc>
          <w:tcPr>
            <w:tcW w:w="284" w:type="dxa"/>
            <w:tcBorders>
              <w:top w:val="nil"/>
              <w:left w:val="nil"/>
              <w:bottom w:val="nil"/>
              <w:right w:val="nil"/>
            </w:tcBorders>
          </w:tcPr>
          <w:p w:rsidR="00E87241" w:rsidRPr="00003E0F" w:rsidRDefault="00E87241">
            <w:pPr>
              <w:pStyle w:val="Aaoeeu"/>
              <w:widowControl/>
              <w:spacing w:before="20" w:after="20"/>
              <w:rPr>
                <w:rFonts w:ascii="Arial" w:hAnsi="Arial" w:cs="Arial"/>
                <w:b/>
                <w:bCs/>
                <w:lang w:val="it-IT"/>
              </w:rPr>
            </w:pPr>
          </w:p>
        </w:tc>
        <w:tc>
          <w:tcPr>
            <w:tcW w:w="7229" w:type="dxa"/>
            <w:tcBorders>
              <w:top w:val="nil"/>
              <w:left w:val="nil"/>
              <w:bottom w:val="nil"/>
              <w:right w:val="nil"/>
            </w:tcBorders>
          </w:tcPr>
          <w:p w:rsidR="00E87241" w:rsidRPr="00003E0F" w:rsidRDefault="00C75E3C">
            <w:pPr>
              <w:pStyle w:val="OiaeaeiYiio2"/>
              <w:widowControl/>
              <w:spacing w:before="20" w:after="20"/>
              <w:jc w:val="left"/>
              <w:rPr>
                <w:rFonts w:ascii="Arial" w:hAnsi="Arial" w:cs="Arial"/>
                <w:b/>
                <w:bCs/>
                <w:i w:val="0"/>
                <w:sz w:val="20"/>
                <w:lang w:val="it-IT"/>
              </w:rPr>
            </w:pPr>
            <w:r w:rsidRPr="00003E0F">
              <w:rPr>
                <w:rFonts w:ascii="Arial" w:hAnsi="Arial" w:cs="Arial"/>
                <w:b/>
                <w:bCs/>
                <w:i w:val="0"/>
                <w:sz w:val="20"/>
                <w:lang w:val="it-IT"/>
              </w:rPr>
              <w:t>1996</w:t>
            </w:r>
            <w:r w:rsidR="005A321F" w:rsidRPr="00003E0F">
              <w:rPr>
                <w:rFonts w:ascii="Arial" w:hAnsi="Arial" w:cs="Arial"/>
                <w:b/>
                <w:bCs/>
                <w:i w:val="0"/>
                <w:sz w:val="20"/>
                <w:lang w:val="it-IT"/>
              </w:rPr>
              <w:t>-200</w:t>
            </w:r>
            <w:r w:rsidRPr="00003E0F">
              <w:rPr>
                <w:rFonts w:ascii="Arial" w:hAnsi="Arial" w:cs="Arial"/>
                <w:b/>
                <w:bCs/>
                <w:i w:val="0"/>
                <w:sz w:val="20"/>
                <w:lang w:val="it-IT"/>
              </w:rPr>
              <w:t>0</w:t>
            </w:r>
          </w:p>
        </w:tc>
      </w:tr>
      <w:tr w:rsidR="00E87241" w:rsidRPr="00806E48">
        <w:tc>
          <w:tcPr>
            <w:tcW w:w="2943" w:type="dxa"/>
            <w:tcBorders>
              <w:top w:val="nil"/>
              <w:left w:val="nil"/>
              <w:bottom w:val="nil"/>
              <w:right w:val="nil"/>
            </w:tcBorders>
          </w:tcPr>
          <w:p w:rsidR="00E87241" w:rsidRPr="00806E48" w:rsidRDefault="00E87241">
            <w:pPr>
              <w:pStyle w:val="OiaeaeiYiio2"/>
              <w:widowControl/>
              <w:spacing w:before="20" w:after="20"/>
              <w:rPr>
                <w:rFonts w:ascii="Arial" w:hAnsi="Arial" w:cs="Arial"/>
                <w:i w:val="0"/>
                <w:sz w:val="20"/>
                <w:lang w:val="it-IT"/>
              </w:rPr>
            </w:pPr>
            <w:r w:rsidRPr="00806E48">
              <w:rPr>
                <w:rFonts w:ascii="Arial" w:hAnsi="Arial" w:cs="Arial"/>
                <w:i w:val="0"/>
                <w:sz w:val="20"/>
                <w:lang w:val="it-IT"/>
              </w:rPr>
              <w:t>• Nome e tipo di istituto di istruzione o formazione</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E87241" w:rsidRPr="00806E48" w:rsidRDefault="0011177E">
            <w:pPr>
              <w:pStyle w:val="OiaeaeiYiio2"/>
              <w:widowControl/>
              <w:spacing w:before="20" w:after="20"/>
              <w:jc w:val="left"/>
              <w:rPr>
                <w:rFonts w:ascii="Arial" w:hAnsi="Arial" w:cs="Arial"/>
                <w:i w:val="0"/>
                <w:sz w:val="20"/>
                <w:lang w:val="it-IT"/>
              </w:rPr>
            </w:pPr>
            <w:r w:rsidRPr="00806E48">
              <w:rPr>
                <w:rFonts w:ascii="Arial" w:hAnsi="Arial" w:cs="Arial"/>
                <w:i w:val="0"/>
                <w:sz w:val="20"/>
                <w:lang w:val="it-IT"/>
              </w:rPr>
              <w:t xml:space="preserve">Università </w:t>
            </w:r>
            <w:r w:rsidR="00C75E3C">
              <w:rPr>
                <w:rFonts w:ascii="Arial" w:hAnsi="Arial" w:cs="Arial"/>
                <w:i w:val="0"/>
                <w:sz w:val="20"/>
                <w:lang w:val="it-IT"/>
              </w:rPr>
              <w:t xml:space="preserve">degli Studi </w:t>
            </w:r>
            <w:r w:rsidR="005A321F">
              <w:rPr>
                <w:rFonts w:ascii="Arial" w:hAnsi="Arial" w:cs="Arial"/>
                <w:i w:val="0"/>
                <w:sz w:val="20"/>
                <w:lang w:val="it-IT"/>
              </w:rPr>
              <w:t>di Genova, Facoltà di Medicina</w:t>
            </w:r>
          </w:p>
        </w:tc>
      </w:tr>
      <w:tr w:rsidR="00E87241" w:rsidRPr="00806E48">
        <w:tc>
          <w:tcPr>
            <w:tcW w:w="2943" w:type="dxa"/>
            <w:tcBorders>
              <w:top w:val="nil"/>
              <w:left w:val="nil"/>
              <w:bottom w:val="nil"/>
              <w:right w:val="nil"/>
            </w:tcBorders>
          </w:tcPr>
          <w:p w:rsidR="00E87241" w:rsidRPr="00806E48" w:rsidRDefault="00E87241">
            <w:pPr>
              <w:pStyle w:val="OiaeaeiYiio2"/>
              <w:widowControl/>
              <w:spacing w:before="20" w:after="20"/>
              <w:rPr>
                <w:rFonts w:ascii="Arial" w:hAnsi="Arial" w:cs="Arial"/>
                <w:i w:val="0"/>
                <w:sz w:val="20"/>
                <w:lang w:val="it-IT"/>
              </w:rPr>
            </w:pPr>
            <w:r w:rsidRPr="00806E48">
              <w:rPr>
                <w:rFonts w:ascii="Arial" w:hAnsi="Arial" w:cs="Arial"/>
                <w:i w:val="0"/>
                <w:sz w:val="20"/>
                <w:lang w:val="it-IT"/>
              </w:rPr>
              <w:t>• Principali materie / abilità professionali oggetto dello studio</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E87241" w:rsidRPr="005A321F" w:rsidRDefault="005A321F">
            <w:pPr>
              <w:pStyle w:val="OiaeaeiYiio2"/>
              <w:widowControl/>
              <w:spacing w:before="20" w:after="20"/>
              <w:jc w:val="left"/>
              <w:rPr>
                <w:rFonts w:ascii="Arial" w:hAnsi="Arial" w:cs="Arial"/>
                <w:i w:val="0"/>
                <w:iCs/>
                <w:sz w:val="20"/>
                <w:lang w:val="it-IT"/>
              </w:rPr>
            </w:pPr>
            <w:r w:rsidRPr="005A321F">
              <w:rPr>
                <w:rFonts w:ascii="Arial" w:hAnsi="Arial" w:cs="Arial"/>
                <w:i w:val="0"/>
                <w:iCs/>
                <w:sz w:val="20"/>
                <w:lang w:val="it-IT"/>
              </w:rPr>
              <w:t>Genetica Medica, Laboratorio e Clinica</w:t>
            </w:r>
          </w:p>
          <w:p w:rsidR="005A321F" w:rsidRPr="005A321F" w:rsidRDefault="00C75E3C">
            <w:pPr>
              <w:pStyle w:val="OiaeaeiYiio2"/>
              <w:widowControl/>
              <w:spacing w:before="20" w:after="20"/>
              <w:jc w:val="left"/>
              <w:rPr>
                <w:rFonts w:ascii="Arial" w:hAnsi="Arial" w:cs="Arial"/>
                <w:i w:val="0"/>
                <w:iCs/>
                <w:sz w:val="20"/>
                <w:lang w:val="it-IT"/>
              </w:rPr>
            </w:pPr>
            <w:r>
              <w:rPr>
                <w:rFonts w:ascii="Arial" w:hAnsi="Arial" w:cs="Arial"/>
                <w:i w:val="0"/>
                <w:iCs/>
                <w:sz w:val="20"/>
                <w:lang w:val="it-IT"/>
              </w:rPr>
              <w:t>Tesi su “</w:t>
            </w:r>
            <w:r w:rsidR="005A321F" w:rsidRPr="005A321F">
              <w:rPr>
                <w:rFonts w:ascii="Arial" w:hAnsi="Arial" w:cs="Arial"/>
                <w:i w:val="0"/>
                <w:iCs/>
                <w:sz w:val="20"/>
                <w:lang w:val="it-IT"/>
              </w:rPr>
              <w:t>Sindromi da geni contigui e relativi modelli animali</w:t>
            </w:r>
            <w:r>
              <w:rPr>
                <w:rFonts w:ascii="Arial" w:hAnsi="Arial" w:cs="Arial"/>
                <w:i w:val="0"/>
                <w:iCs/>
                <w:sz w:val="20"/>
                <w:lang w:val="it-IT"/>
              </w:rPr>
              <w:t>”</w:t>
            </w:r>
          </w:p>
        </w:tc>
      </w:tr>
      <w:tr w:rsidR="00E87241" w:rsidRPr="00806E48">
        <w:tc>
          <w:tcPr>
            <w:tcW w:w="2943" w:type="dxa"/>
            <w:tcBorders>
              <w:top w:val="nil"/>
              <w:left w:val="nil"/>
              <w:bottom w:val="nil"/>
              <w:right w:val="nil"/>
            </w:tcBorders>
          </w:tcPr>
          <w:p w:rsidR="00E87241" w:rsidRPr="00806E48" w:rsidRDefault="00E87241">
            <w:pPr>
              <w:pStyle w:val="OiaeaeiYiio2"/>
              <w:widowControl/>
              <w:spacing w:before="20" w:after="20"/>
              <w:rPr>
                <w:rFonts w:ascii="Arial" w:hAnsi="Arial" w:cs="Arial"/>
                <w:i w:val="0"/>
                <w:sz w:val="20"/>
                <w:lang w:val="it-IT"/>
              </w:rPr>
            </w:pPr>
            <w:r w:rsidRPr="00806E48">
              <w:rPr>
                <w:rFonts w:ascii="Arial" w:hAnsi="Arial" w:cs="Arial"/>
                <w:i w:val="0"/>
                <w:sz w:val="20"/>
                <w:lang w:val="it-IT"/>
              </w:rPr>
              <w:t>• Qualifica conseguita</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E87241" w:rsidRPr="00806E48" w:rsidRDefault="005A321F">
            <w:pPr>
              <w:pStyle w:val="OiaeaeiYiio2"/>
              <w:widowControl/>
              <w:spacing w:before="20" w:after="20"/>
              <w:jc w:val="left"/>
              <w:rPr>
                <w:rFonts w:ascii="Arial" w:hAnsi="Arial" w:cs="Arial"/>
                <w:i w:val="0"/>
                <w:sz w:val="20"/>
                <w:lang w:val="it-IT"/>
              </w:rPr>
            </w:pPr>
            <w:r>
              <w:rPr>
                <w:rFonts w:ascii="Arial" w:hAnsi="Arial" w:cs="Arial"/>
                <w:i w:val="0"/>
                <w:sz w:val="20"/>
                <w:lang w:val="it-IT"/>
              </w:rPr>
              <w:t>Specialista in Genetica Medica</w:t>
            </w:r>
            <w:r w:rsidR="00C75E3C">
              <w:rPr>
                <w:rFonts w:ascii="Arial" w:hAnsi="Arial" w:cs="Arial"/>
                <w:i w:val="0"/>
                <w:sz w:val="20"/>
                <w:lang w:val="it-IT"/>
              </w:rPr>
              <w:t xml:space="preserve">  score 50/50</w:t>
            </w:r>
          </w:p>
        </w:tc>
      </w:tr>
      <w:tr w:rsidR="0097007B" w:rsidRPr="00806E48">
        <w:tc>
          <w:tcPr>
            <w:tcW w:w="2943" w:type="dxa"/>
            <w:tcBorders>
              <w:top w:val="nil"/>
              <w:left w:val="nil"/>
              <w:bottom w:val="nil"/>
              <w:right w:val="nil"/>
            </w:tcBorders>
          </w:tcPr>
          <w:p w:rsidR="0097007B" w:rsidRPr="00003E0F" w:rsidRDefault="0097007B" w:rsidP="006E4968">
            <w:pPr>
              <w:pStyle w:val="OiaeaeiYiio2"/>
              <w:widowControl/>
              <w:spacing w:before="20" w:after="20"/>
              <w:rPr>
                <w:rFonts w:ascii="Arial" w:hAnsi="Arial" w:cs="Arial"/>
                <w:b/>
                <w:bCs/>
                <w:i w:val="0"/>
                <w:sz w:val="20"/>
                <w:lang w:val="it-IT"/>
              </w:rPr>
            </w:pPr>
            <w:r w:rsidRPr="00003E0F">
              <w:rPr>
                <w:rFonts w:ascii="Arial" w:hAnsi="Arial" w:cs="Arial"/>
                <w:b/>
                <w:bCs/>
                <w:i w:val="0"/>
                <w:sz w:val="20"/>
                <w:lang w:val="it-IT"/>
              </w:rPr>
              <w:t xml:space="preserve">• Date </w:t>
            </w:r>
          </w:p>
        </w:tc>
        <w:tc>
          <w:tcPr>
            <w:tcW w:w="284" w:type="dxa"/>
            <w:tcBorders>
              <w:top w:val="nil"/>
              <w:left w:val="nil"/>
              <w:bottom w:val="nil"/>
              <w:right w:val="nil"/>
            </w:tcBorders>
          </w:tcPr>
          <w:p w:rsidR="0097007B" w:rsidRPr="00003E0F" w:rsidRDefault="0097007B" w:rsidP="006E4968">
            <w:pPr>
              <w:pStyle w:val="Aaoeeu"/>
              <w:widowControl/>
              <w:spacing w:before="20" w:after="20"/>
              <w:rPr>
                <w:rFonts w:ascii="Arial" w:hAnsi="Arial" w:cs="Arial"/>
                <w:b/>
                <w:bCs/>
                <w:lang w:val="it-IT"/>
              </w:rPr>
            </w:pPr>
          </w:p>
        </w:tc>
        <w:tc>
          <w:tcPr>
            <w:tcW w:w="7229" w:type="dxa"/>
            <w:tcBorders>
              <w:top w:val="nil"/>
              <w:left w:val="nil"/>
              <w:bottom w:val="nil"/>
              <w:right w:val="nil"/>
            </w:tcBorders>
          </w:tcPr>
          <w:p w:rsidR="0097007B" w:rsidRPr="00003E0F" w:rsidRDefault="00C75E3C" w:rsidP="006E4968">
            <w:pPr>
              <w:pStyle w:val="OiaeaeiYiio2"/>
              <w:widowControl/>
              <w:spacing w:before="20" w:after="20"/>
              <w:jc w:val="left"/>
              <w:rPr>
                <w:rFonts w:ascii="Arial" w:hAnsi="Arial" w:cs="Arial"/>
                <w:b/>
                <w:bCs/>
                <w:i w:val="0"/>
                <w:sz w:val="20"/>
                <w:lang w:val="it-IT"/>
              </w:rPr>
            </w:pPr>
            <w:r w:rsidRPr="00003E0F">
              <w:rPr>
                <w:rFonts w:ascii="Arial" w:hAnsi="Arial" w:cs="Arial"/>
                <w:b/>
                <w:bCs/>
                <w:i w:val="0"/>
                <w:sz w:val="20"/>
                <w:lang w:val="it-IT"/>
              </w:rPr>
              <w:t>1981</w:t>
            </w:r>
            <w:r w:rsidR="005A321F" w:rsidRPr="00003E0F">
              <w:rPr>
                <w:rFonts w:ascii="Arial" w:hAnsi="Arial" w:cs="Arial"/>
                <w:b/>
                <w:bCs/>
                <w:i w:val="0"/>
                <w:sz w:val="20"/>
                <w:lang w:val="it-IT"/>
              </w:rPr>
              <w:t>-1985</w:t>
            </w:r>
            <w:r w:rsidR="0097007B" w:rsidRPr="00003E0F">
              <w:rPr>
                <w:rFonts w:ascii="Arial" w:hAnsi="Arial" w:cs="Arial"/>
                <w:b/>
                <w:bCs/>
                <w:i w:val="0"/>
                <w:sz w:val="20"/>
                <w:lang w:val="it-IT"/>
              </w:rPr>
              <w:t xml:space="preserve"> </w:t>
            </w:r>
          </w:p>
        </w:tc>
      </w:tr>
      <w:tr w:rsidR="0097007B" w:rsidRPr="00806E48">
        <w:tc>
          <w:tcPr>
            <w:tcW w:w="2943" w:type="dxa"/>
            <w:tcBorders>
              <w:top w:val="nil"/>
              <w:left w:val="nil"/>
              <w:bottom w:val="nil"/>
              <w:right w:val="nil"/>
            </w:tcBorders>
          </w:tcPr>
          <w:p w:rsidR="0097007B" w:rsidRPr="00806E48" w:rsidRDefault="0097007B" w:rsidP="006E4968">
            <w:pPr>
              <w:pStyle w:val="OiaeaeiYiio2"/>
              <w:widowControl/>
              <w:spacing w:before="20" w:after="20"/>
              <w:rPr>
                <w:rFonts w:ascii="Arial" w:hAnsi="Arial" w:cs="Arial"/>
                <w:i w:val="0"/>
                <w:sz w:val="20"/>
                <w:lang w:val="it-IT"/>
              </w:rPr>
            </w:pPr>
            <w:r w:rsidRPr="00806E48">
              <w:rPr>
                <w:rFonts w:ascii="Arial" w:hAnsi="Arial" w:cs="Arial"/>
                <w:i w:val="0"/>
                <w:sz w:val="20"/>
                <w:lang w:val="it-IT"/>
              </w:rPr>
              <w:t>• Nome e tipo di istituto di istruzione o formazione</w:t>
            </w:r>
          </w:p>
        </w:tc>
        <w:tc>
          <w:tcPr>
            <w:tcW w:w="284" w:type="dxa"/>
            <w:tcBorders>
              <w:top w:val="nil"/>
              <w:left w:val="nil"/>
              <w:bottom w:val="nil"/>
              <w:right w:val="nil"/>
            </w:tcBorders>
          </w:tcPr>
          <w:p w:rsidR="0097007B" w:rsidRPr="00806E48" w:rsidRDefault="0097007B"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97007B" w:rsidRPr="00C75E3C" w:rsidRDefault="005A321F" w:rsidP="006E4968">
            <w:pPr>
              <w:pStyle w:val="OiaeaeiYiio2"/>
              <w:widowControl/>
              <w:spacing w:before="20" w:after="20"/>
              <w:jc w:val="left"/>
              <w:rPr>
                <w:rFonts w:ascii="Arial" w:hAnsi="Arial" w:cs="Arial"/>
                <w:i w:val="0"/>
                <w:sz w:val="20"/>
                <w:lang w:val="it-IT"/>
              </w:rPr>
            </w:pPr>
            <w:r w:rsidRPr="00C75E3C">
              <w:rPr>
                <w:rFonts w:ascii="Arial" w:hAnsi="Arial" w:cs="Arial"/>
                <w:i w:val="0"/>
                <w:sz w:val="20"/>
                <w:lang w:val="it-IT"/>
              </w:rPr>
              <w:t xml:space="preserve">Università </w:t>
            </w:r>
            <w:r w:rsidR="00C75E3C" w:rsidRPr="00C75E3C">
              <w:rPr>
                <w:rFonts w:ascii="Arial" w:hAnsi="Arial" w:cs="Arial"/>
                <w:i w:val="0"/>
                <w:sz w:val="20"/>
                <w:lang w:val="it-IT"/>
              </w:rPr>
              <w:t xml:space="preserve">degli Studi </w:t>
            </w:r>
            <w:r w:rsidRPr="00C75E3C">
              <w:rPr>
                <w:rFonts w:ascii="Arial" w:hAnsi="Arial" w:cs="Arial"/>
                <w:i w:val="0"/>
                <w:sz w:val="20"/>
                <w:lang w:val="it-IT"/>
              </w:rPr>
              <w:t>di Torino</w:t>
            </w:r>
            <w:r w:rsidR="00C75E3C">
              <w:rPr>
                <w:rFonts w:ascii="Arial" w:hAnsi="Arial" w:cs="Arial"/>
                <w:i w:val="0"/>
                <w:sz w:val="20"/>
                <w:lang w:val="it-IT"/>
              </w:rPr>
              <w:t>, Facoltà di Scienze</w:t>
            </w:r>
          </w:p>
        </w:tc>
      </w:tr>
      <w:tr w:rsidR="0097007B" w:rsidRPr="00806E48">
        <w:tc>
          <w:tcPr>
            <w:tcW w:w="2943" w:type="dxa"/>
            <w:tcBorders>
              <w:top w:val="nil"/>
              <w:left w:val="nil"/>
              <w:bottom w:val="nil"/>
              <w:right w:val="nil"/>
            </w:tcBorders>
          </w:tcPr>
          <w:p w:rsidR="0097007B" w:rsidRPr="00806E48" w:rsidRDefault="0097007B" w:rsidP="006E4968">
            <w:pPr>
              <w:pStyle w:val="OiaeaeiYiio2"/>
              <w:widowControl/>
              <w:spacing w:before="20" w:after="20"/>
              <w:rPr>
                <w:rFonts w:ascii="Arial" w:hAnsi="Arial" w:cs="Arial"/>
                <w:i w:val="0"/>
                <w:sz w:val="20"/>
                <w:lang w:val="it-IT"/>
              </w:rPr>
            </w:pPr>
            <w:r w:rsidRPr="00806E48">
              <w:rPr>
                <w:rFonts w:ascii="Arial" w:hAnsi="Arial" w:cs="Arial"/>
                <w:i w:val="0"/>
                <w:sz w:val="20"/>
                <w:lang w:val="it-IT"/>
              </w:rPr>
              <w:t>• Principali materie / abilità professionali oggetto dello studio</w:t>
            </w:r>
          </w:p>
        </w:tc>
        <w:tc>
          <w:tcPr>
            <w:tcW w:w="284" w:type="dxa"/>
            <w:tcBorders>
              <w:top w:val="nil"/>
              <w:left w:val="nil"/>
              <w:bottom w:val="nil"/>
              <w:right w:val="nil"/>
            </w:tcBorders>
          </w:tcPr>
          <w:p w:rsidR="0097007B" w:rsidRPr="00806E48" w:rsidRDefault="0097007B"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97007B" w:rsidRDefault="005A321F" w:rsidP="006E4968">
            <w:pPr>
              <w:pStyle w:val="OiaeaeiYiio2"/>
              <w:widowControl/>
              <w:spacing w:before="20" w:after="20"/>
              <w:jc w:val="left"/>
              <w:rPr>
                <w:rFonts w:ascii="Arial" w:hAnsi="Arial" w:cs="Arial"/>
                <w:i w:val="0"/>
                <w:sz w:val="20"/>
                <w:lang w:val="it-IT"/>
              </w:rPr>
            </w:pPr>
            <w:r>
              <w:rPr>
                <w:rFonts w:ascii="Arial" w:hAnsi="Arial" w:cs="Arial"/>
                <w:i w:val="0"/>
                <w:sz w:val="20"/>
                <w:lang w:val="it-IT"/>
              </w:rPr>
              <w:t>Corso di Laurea in Scienze Biologiche</w:t>
            </w:r>
          </w:p>
          <w:p w:rsidR="005A321F" w:rsidRPr="00806E48" w:rsidRDefault="005A321F" w:rsidP="006E4968">
            <w:pPr>
              <w:pStyle w:val="OiaeaeiYiio2"/>
              <w:widowControl/>
              <w:spacing w:before="20" w:after="20"/>
              <w:jc w:val="left"/>
              <w:rPr>
                <w:rFonts w:ascii="Arial" w:hAnsi="Arial" w:cs="Arial"/>
                <w:i w:val="0"/>
                <w:sz w:val="20"/>
                <w:lang w:val="it-IT"/>
              </w:rPr>
            </w:pPr>
            <w:r>
              <w:rPr>
                <w:rFonts w:ascii="Arial" w:hAnsi="Arial" w:cs="Arial"/>
                <w:i w:val="0"/>
                <w:sz w:val="20"/>
                <w:lang w:val="it-IT"/>
              </w:rPr>
              <w:t xml:space="preserve">Tesi sull’isolamento e caratterizzazione di neuropeptidi </w:t>
            </w:r>
          </w:p>
        </w:tc>
      </w:tr>
      <w:tr w:rsidR="0097007B" w:rsidRPr="00806E48">
        <w:tc>
          <w:tcPr>
            <w:tcW w:w="2943" w:type="dxa"/>
            <w:tcBorders>
              <w:top w:val="nil"/>
              <w:left w:val="nil"/>
              <w:bottom w:val="nil"/>
              <w:right w:val="nil"/>
            </w:tcBorders>
          </w:tcPr>
          <w:p w:rsidR="0097007B" w:rsidRPr="00806E48" w:rsidRDefault="0097007B" w:rsidP="006E4968">
            <w:pPr>
              <w:pStyle w:val="OiaeaeiYiio2"/>
              <w:widowControl/>
              <w:spacing w:before="20" w:after="20"/>
              <w:rPr>
                <w:rFonts w:ascii="Arial" w:hAnsi="Arial" w:cs="Arial"/>
                <w:i w:val="0"/>
                <w:sz w:val="20"/>
                <w:lang w:val="it-IT"/>
              </w:rPr>
            </w:pPr>
            <w:r w:rsidRPr="00806E48">
              <w:rPr>
                <w:rFonts w:ascii="Arial" w:hAnsi="Arial" w:cs="Arial"/>
                <w:i w:val="0"/>
                <w:sz w:val="20"/>
                <w:lang w:val="it-IT"/>
              </w:rPr>
              <w:t>• Qualifica conseguita</w:t>
            </w:r>
          </w:p>
        </w:tc>
        <w:tc>
          <w:tcPr>
            <w:tcW w:w="284" w:type="dxa"/>
            <w:tcBorders>
              <w:top w:val="nil"/>
              <w:left w:val="nil"/>
              <w:bottom w:val="nil"/>
              <w:right w:val="nil"/>
            </w:tcBorders>
          </w:tcPr>
          <w:p w:rsidR="0097007B" w:rsidRPr="00806E48" w:rsidRDefault="0097007B"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97007B" w:rsidRPr="00806E48" w:rsidRDefault="005A321F" w:rsidP="006E4968">
            <w:pPr>
              <w:pStyle w:val="OiaeaeiYiio2"/>
              <w:widowControl/>
              <w:spacing w:before="20" w:after="20"/>
              <w:jc w:val="left"/>
              <w:rPr>
                <w:rFonts w:ascii="Arial" w:hAnsi="Arial" w:cs="Arial"/>
                <w:i w:val="0"/>
                <w:sz w:val="20"/>
                <w:lang w:val="it-IT"/>
              </w:rPr>
            </w:pPr>
            <w:r>
              <w:rPr>
                <w:rFonts w:ascii="Arial" w:hAnsi="Arial" w:cs="Arial"/>
                <w:i w:val="0"/>
                <w:sz w:val="20"/>
                <w:lang w:val="it-IT"/>
              </w:rPr>
              <w:t>Dottore in Science Biologiche</w:t>
            </w:r>
            <w:r w:rsidR="00C75E3C">
              <w:rPr>
                <w:rFonts w:ascii="Arial" w:hAnsi="Arial" w:cs="Arial"/>
                <w:i w:val="0"/>
                <w:sz w:val="20"/>
                <w:lang w:val="it-IT"/>
              </w:rPr>
              <w:t>, score 110/110 cum laude e menzione</w:t>
            </w:r>
          </w:p>
        </w:tc>
      </w:tr>
      <w:tr w:rsidR="00E50F75" w:rsidRPr="00806E48">
        <w:tc>
          <w:tcPr>
            <w:tcW w:w="2943" w:type="dxa"/>
            <w:tcBorders>
              <w:top w:val="nil"/>
              <w:left w:val="nil"/>
              <w:bottom w:val="nil"/>
              <w:right w:val="nil"/>
            </w:tcBorders>
          </w:tcPr>
          <w:p w:rsidR="00E50F75" w:rsidRPr="00003E0F" w:rsidRDefault="00003E0F" w:rsidP="006E4968">
            <w:pPr>
              <w:pStyle w:val="OiaeaeiYiio2"/>
              <w:widowControl/>
              <w:spacing w:before="20" w:after="20"/>
              <w:rPr>
                <w:rFonts w:ascii="Arial" w:hAnsi="Arial" w:cs="Arial"/>
                <w:b/>
                <w:bCs/>
                <w:i w:val="0"/>
                <w:sz w:val="20"/>
                <w:lang w:val="it-IT"/>
              </w:rPr>
            </w:pPr>
            <w:r>
              <w:rPr>
                <w:rFonts w:ascii="Arial" w:hAnsi="Arial" w:cs="Arial"/>
                <w:b/>
                <w:bCs/>
                <w:i w:val="0"/>
                <w:sz w:val="20"/>
                <w:lang w:val="it-IT"/>
              </w:rPr>
              <w:t xml:space="preserve">• Data </w:t>
            </w:r>
          </w:p>
        </w:tc>
        <w:tc>
          <w:tcPr>
            <w:tcW w:w="284" w:type="dxa"/>
            <w:tcBorders>
              <w:top w:val="nil"/>
              <w:left w:val="nil"/>
              <w:bottom w:val="nil"/>
              <w:right w:val="nil"/>
            </w:tcBorders>
          </w:tcPr>
          <w:p w:rsidR="00E50F75" w:rsidRPr="00003E0F" w:rsidRDefault="00E50F75" w:rsidP="006E4968">
            <w:pPr>
              <w:pStyle w:val="Aaoeeu"/>
              <w:widowControl/>
              <w:spacing w:before="20" w:after="20"/>
              <w:rPr>
                <w:rFonts w:ascii="Arial" w:hAnsi="Arial" w:cs="Arial"/>
                <w:b/>
                <w:bCs/>
                <w:lang w:val="it-IT"/>
              </w:rPr>
            </w:pPr>
          </w:p>
        </w:tc>
        <w:tc>
          <w:tcPr>
            <w:tcW w:w="7229" w:type="dxa"/>
            <w:tcBorders>
              <w:top w:val="nil"/>
              <w:left w:val="nil"/>
              <w:bottom w:val="nil"/>
              <w:right w:val="nil"/>
            </w:tcBorders>
          </w:tcPr>
          <w:p w:rsidR="00E50F75" w:rsidRPr="00003E0F" w:rsidRDefault="00C75E3C" w:rsidP="006E4968">
            <w:pPr>
              <w:pStyle w:val="OiaeaeiYiio2"/>
              <w:widowControl/>
              <w:spacing w:before="20" w:after="20"/>
              <w:jc w:val="left"/>
              <w:rPr>
                <w:rFonts w:ascii="Arial" w:hAnsi="Arial" w:cs="Arial"/>
                <w:b/>
                <w:bCs/>
                <w:i w:val="0"/>
                <w:sz w:val="20"/>
                <w:lang w:val="it-IT"/>
              </w:rPr>
            </w:pPr>
            <w:r w:rsidRPr="00003E0F">
              <w:rPr>
                <w:rFonts w:ascii="Arial" w:hAnsi="Arial" w:cs="Arial"/>
                <w:b/>
                <w:bCs/>
                <w:i w:val="0"/>
                <w:sz w:val="20"/>
                <w:lang w:val="it-IT"/>
              </w:rPr>
              <w:t>1981</w:t>
            </w:r>
          </w:p>
        </w:tc>
      </w:tr>
      <w:tr w:rsidR="00E50F75" w:rsidRPr="00806E48">
        <w:tc>
          <w:tcPr>
            <w:tcW w:w="2943" w:type="dxa"/>
            <w:tcBorders>
              <w:top w:val="nil"/>
              <w:left w:val="nil"/>
              <w:bottom w:val="nil"/>
              <w:right w:val="nil"/>
            </w:tcBorders>
          </w:tcPr>
          <w:p w:rsidR="00E50F75" w:rsidRPr="00806E48" w:rsidRDefault="00E50F75" w:rsidP="006E4968">
            <w:pPr>
              <w:pStyle w:val="OiaeaeiYiio2"/>
              <w:widowControl/>
              <w:spacing w:before="20" w:after="20"/>
              <w:rPr>
                <w:rFonts w:ascii="Arial" w:hAnsi="Arial" w:cs="Arial"/>
                <w:i w:val="0"/>
                <w:sz w:val="20"/>
                <w:lang w:val="it-IT"/>
              </w:rPr>
            </w:pPr>
            <w:r w:rsidRPr="00806E48">
              <w:rPr>
                <w:rFonts w:ascii="Arial" w:hAnsi="Arial" w:cs="Arial"/>
                <w:i w:val="0"/>
                <w:sz w:val="20"/>
                <w:lang w:val="it-IT"/>
              </w:rPr>
              <w:t>• Nome e tipo di istituto di istruzione o formazione</w:t>
            </w:r>
          </w:p>
        </w:tc>
        <w:tc>
          <w:tcPr>
            <w:tcW w:w="284" w:type="dxa"/>
            <w:tcBorders>
              <w:top w:val="nil"/>
              <w:left w:val="nil"/>
              <w:bottom w:val="nil"/>
              <w:right w:val="nil"/>
            </w:tcBorders>
          </w:tcPr>
          <w:p w:rsidR="00E50F75" w:rsidRPr="00806E48" w:rsidRDefault="00E50F75"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E50F75" w:rsidRPr="00806E48" w:rsidRDefault="00C75E3C" w:rsidP="00564885">
            <w:pPr>
              <w:pStyle w:val="Corpodeltesto"/>
              <w:spacing w:line="360" w:lineRule="auto"/>
              <w:rPr>
                <w:rFonts w:ascii="Arial" w:hAnsi="Arial" w:cs="Arial"/>
              </w:rPr>
            </w:pPr>
            <w:r>
              <w:rPr>
                <w:rFonts w:ascii="Arial" w:hAnsi="Arial" w:cs="Arial"/>
              </w:rPr>
              <w:t>Istituto Superiore di Chimica L. Casale, Torino</w:t>
            </w:r>
            <w:r w:rsidR="00E50F75" w:rsidRPr="00806E48">
              <w:rPr>
                <w:rFonts w:ascii="Arial" w:hAnsi="Arial" w:cs="Arial"/>
              </w:rPr>
              <w:t>.</w:t>
            </w:r>
          </w:p>
        </w:tc>
      </w:tr>
      <w:tr w:rsidR="00E50F75" w:rsidRPr="00806E48">
        <w:tc>
          <w:tcPr>
            <w:tcW w:w="2943" w:type="dxa"/>
            <w:tcBorders>
              <w:top w:val="nil"/>
              <w:left w:val="nil"/>
              <w:bottom w:val="nil"/>
              <w:right w:val="nil"/>
            </w:tcBorders>
          </w:tcPr>
          <w:p w:rsidR="00E50F75" w:rsidRPr="00806E48" w:rsidRDefault="00E50F75" w:rsidP="006E4968">
            <w:pPr>
              <w:pStyle w:val="OiaeaeiYiio2"/>
              <w:widowControl/>
              <w:spacing w:before="20" w:after="20"/>
              <w:rPr>
                <w:rFonts w:ascii="Arial" w:hAnsi="Arial" w:cs="Arial"/>
                <w:i w:val="0"/>
                <w:sz w:val="20"/>
                <w:lang w:val="it-IT"/>
              </w:rPr>
            </w:pPr>
            <w:r w:rsidRPr="00806E48">
              <w:rPr>
                <w:rFonts w:ascii="Arial" w:hAnsi="Arial" w:cs="Arial"/>
                <w:i w:val="0"/>
                <w:sz w:val="20"/>
                <w:lang w:val="it-IT"/>
              </w:rPr>
              <w:t>• Principali materie / abilità professionali oggetto dello studio</w:t>
            </w:r>
          </w:p>
        </w:tc>
        <w:tc>
          <w:tcPr>
            <w:tcW w:w="284" w:type="dxa"/>
            <w:tcBorders>
              <w:top w:val="nil"/>
              <w:left w:val="nil"/>
              <w:bottom w:val="nil"/>
              <w:right w:val="nil"/>
            </w:tcBorders>
          </w:tcPr>
          <w:p w:rsidR="00E50F75" w:rsidRPr="00806E48" w:rsidRDefault="00E50F75"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E50F75" w:rsidRPr="00806E48" w:rsidRDefault="00C75E3C" w:rsidP="006E4968">
            <w:pPr>
              <w:pStyle w:val="OiaeaeiYiio2"/>
              <w:widowControl/>
              <w:spacing w:before="20" w:after="20"/>
              <w:jc w:val="left"/>
              <w:rPr>
                <w:rFonts w:ascii="Arial" w:hAnsi="Arial" w:cs="Arial"/>
                <w:i w:val="0"/>
                <w:sz w:val="20"/>
                <w:lang w:val="it-IT"/>
              </w:rPr>
            </w:pPr>
            <w:r>
              <w:rPr>
                <w:rFonts w:ascii="Arial" w:hAnsi="Arial" w:cs="Arial"/>
                <w:i w:val="0"/>
                <w:sz w:val="20"/>
                <w:lang w:val="it-IT"/>
              </w:rPr>
              <w:t>Chimica Industriale</w:t>
            </w:r>
          </w:p>
        </w:tc>
      </w:tr>
      <w:tr w:rsidR="00E50F75" w:rsidRPr="00806E48">
        <w:tc>
          <w:tcPr>
            <w:tcW w:w="2943" w:type="dxa"/>
            <w:tcBorders>
              <w:top w:val="nil"/>
              <w:left w:val="nil"/>
              <w:bottom w:val="nil"/>
              <w:right w:val="nil"/>
            </w:tcBorders>
          </w:tcPr>
          <w:p w:rsidR="00E50F75" w:rsidRPr="00806E48" w:rsidRDefault="00E50F75" w:rsidP="006E4968">
            <w:pPr>
              <w:pStyle w:val="OiaeaeiYiio2"/>
              <w:widowControl/>
              <w:spacing w:before="20" w:after="20"/>
              <w:rPr>
                <w:rFonts w:ascii="Arial" w:hAnsi="Arial" w:cs="Arial"/>
                <w:i w:val="0"/>
                <w:sz w:val="20"/>
                <w:lang w:val="it-IT"/>
              </w:rPr>
            </w:pPr>
            <w:r w:rsidRPr="00806E48">
              <w:rPr>
                <w:rFonts w:ascii="Arial" w:hAnsi="Arial" w:cs="Arial"/>
                <w:i w:val="0"/>
                <w:sz w:val="20"/>
                <w:lang w:val="it-IT"/>
              </w:rPr>
              <w:t>• Qualifica conseguita</w:t>
            </w:r>
          </w:p>
        </w:tc>
        <w:tc>
          <w:tcPr>
            <w:tcW w:w="284" w:type="dxa"/>
            <w:tcBorders>
              <w:top w:val="nil"/>
              <w:left w:val="nil"/>
              <w:bottom w:val="nil"/>
              <w:right w:val="nil"/>
            </w:tcBorders>
          </w:tcPr>
          <w:p w:rsidR="00E50F75" w:rsidRPr="00806E48" w:rsidRDefault="00E50F75"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E50F75" w:rsidRPr="00806E48" w:rsidRDefault="00C75E3C" w:rsidP="006E4968">
            <w:pPr>
              <w:pStyle w:val="OiaeaeiYiio2"/>
              <w:widowControl/>
              <w:spacing w:before="20" w:after="20"/>
              <w:jc w:val="left"/>
              <w:rPr>
                <w:rFonts w:ascii="Arial" w:hAnsi="Arial" w:cs="Arial"/>
                <w:i w:val="0"/>
                <w:sz w:val="20"/>
                <w:lang w:val="it-IT"/>
              </w:rPr>
            </w:pPr>
            <w:r>
              <w:rPr>
                <w:rFonts w:ascii="Arial" w:hAnsi="Arial" w:cs="Arial"/>
                <w:i w:val="0"/>
                <w:sz w:val="20"/>
                <w:lang w:val="it-IT"/>
              </w:rPr>
              <w:t>Diploma di Perito Chimico Industriale</w:t>
            </w:r>
          </w:p>
        </w:tc>
      </w:tr>
    </w:tbl>
    <w:p w:rsidR="00E87241" w:rsidRPr="00806E48" w:rsidRDefault="00E87241">
      <w:pPr>
        <w:rPr>
          <w:rFonts w:ascii="Arial" w:hAnsi="Arial" w:cs="Arial"/>
        </w:rPr>
      </w:pPr>
    </w:p>
    <w:tbl>
      <w:tblPr>
        <w:tblW w:w="10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428"/>
      </w:tblGrid>
      <w:tr w:rsidR="00E87241" w:rsidRPr="00806E48">
        <w:tc>
          <w:tcPr>
            <w:tcW w:w="10428" w:type="dxa"/>
            <w:tcBorders>
              <w:top w:val="nil"/>
              <w:left w:val="nil"/>
              <w:bottom w:val="nil"/>
              <w:right w:val="nil"/>
            </w:tcBorders>
          </w:tcPr>
          <w:p w:rsidR="00E87241" w:rsidRPr="00806E48" w:rsidRDefault="00E87241" w:rsidP="00A51E56">
            <w:pPr>
              <w:pStyle w:val="Aeeaoaeaa1"/>
              <w:widowControl/>
              <w:jc w:val="center"/>
              <w:rPr>
                <w:rFonts w:ascii="Arial" w:hAnsi="Arial" w:cs="Arial"/>
                <w:smallCaps/>
                <w:lang w:val="it-IT"/>
              </w:rPr>
            </w:pPr>
            <w:r w:rsidRPr="00806E48">
              <w:rPr>
                <w:rFonts w:ascii="Arial" w:hAnsi="Arial" w:cs="Arial"/>
                <w:smallCaps/>
                <w:lang w:val="it-IT"/>
              </w:rPr>
              <w:t>Capacità e competenze personali</w:t>
            </w:r>
          </w:p>
          <w:p w:rsidR="00E87241" w:rsidRPr="00806E48" w:rsidRDefault="00E87241" w:rsidP="00A51E56">
            <w:pPr>
              <w:pStyle w:val="Aeeaoaeaa1"/>
              <w:widowControl/>
              <w:jc w:val="left"/>
              <w:rPr>
                <w:rFonts w:ascii="Arial" w:hAnsi="Arial" w:cs="Arial"/>
                <w:b w:val="0"/>
                <w:smallCaps/>
                <w:lang w:val="it-IT"/>
              </w:rPr>
            </w:pPr>
            <w:r w:rsidRPr="00806E48">
              <w:rPr>
                <w:rFonts w:ascii="Arial" w:hAnsi="Arial" w:cs="Arial"/>
                <w:b w:val="0"/>
                <w:i/>
                <w:lang w:val="it-IT"/>
              </w:rPr>
              <w:t>Acquisite nel corso della vita e della carriera ma non necessariamente riconosciute da certificati e diplomi ufficiali</w:t>
            </w:r>
            <w:r w:rsidRPr="00806E48">
              <w:rPr>
                <w:rFonts w:ascii="Arial" w:hAnsi="Arial" w:cs="Arial"/>
                <w:b w:val="0"/>
                <w:lang w:val="it-IT"/>
              </w:rPr>
              <w:t>.</w:t>
            </w:r>
          </w:p>
        </w:tc>
      </w:tr>
    </w:tbl>
    <w:p w:rsidR="00E87241" w:rsidRPr="00806E48" w:rsidRDefault="00E87241">
      <w:pPr>
        <w:rPr>
          <w:rFonts w:ascii="Arial" w:hAnsi="Arial" w:cs="Arial"/>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E87241" w:rsidRPr="00806E48">
        <w:tc>
          <w:tcPr>
            <w:tcW w:w="2943" w:type="dxa"/>
            <w:tcBorders>
              <w:top w:val="nil"/>
              <w:left w:val="nil"/>
              <w:bottom w:val="nil"/>
              <w:right w:val="nil"/>
            </w:tcBorders>
          </w:tcPr>
          <w:p w:rsidR="00E87241" w:rsidRPr="00806E48" w:rsidRDefault="00E87241">
            <w:pPr>
              <w:pStyle w:val="Aaoeeu"/>
              <w:widowControl/>
              <w:spacing w:before="20" w:after="20"/>
              <w:ind w:right="33"/>
              <w:jc w:val="right"/>
              <w:rPr>
                <w:rFonts w:ascii="Arial" w:hAnsi="Arial" w:cs="Arial"/>
                <w:lang w:val="it-IT"/>
              </w:rPr>
            </w:pPr>
            <w:r w:rsidRPr="00806E48">
              <w:rPr>
                <w:rFonts w:ascii="Arial" w:hAnsi="Arial" w:cs="Arial"/>
                <w:smallCaps/>
                <w:lang w:val="it-IT"/>
              </w:rPr>
              <w:t>Madrelingua</w:t>
            </w:r>
          </w:p>
        </w:tc>
        <w:tc>
          <w:tcPr>
            <w:tcW w:w="284" w:type="dxa"/>
            <w:tcBorders>
              <w:top w:val="nil"/>
              <w:left w:val="nil"/>
              <w:bottom w:val="nil"/>
              <w:right w:val="nil"/>
            </w:tcBorders>
          </w:tcPr>
          <w:p w:rsidR="00E87241" w:rsidRPr="00806E48" w:rsidRDefault="00E87241">
            <w:pPr>
              <w:pStyle w:val="Aaoeeu"/>
              <w:widowControl/>
              <w:spacing w:before="20" w:after="20"/>
              <w:jc w:val="right"/>
              <w:rPr>
                <w:rFonts w:ascii="Arial" w:hAnsi="Arial" w:cs="Arial"/>
                <w:lang w:val="it-IT"/>
              </w:rPr>
            </w:pPr>
          </w:p>
        </w:tc>
        <w:tc>
          <w:tcPr>
            <w:tcW w:w="7229" w:type="dxa"/>
            <w:tcBorders>
              <w:top w:val="nil"/>
              <w:left w:val="nil"/>
              <w:bottom w:val="nil"/>
              <w:right w:val="nil"/>
            </w:tcBorders>
          </w:tcPr>
          <w:p w:rsidR="00E87241" w:rsidRPr="00806E48" w:rsidRDefault="00830F3D">
            <w:pPr>
              <w:pStyle w:val="Eaoaeaa"/>
              <w:widowControl/>
              <w:spacing w:before="20" w:after="20"/>
              <w:rPr>
                <w:rFonts w:ascii="Arial" w:hAnsi="Arial" w:cs="Arial"/>
                <w:b/>
                <w:lang w:val="it-IT"/>
              </w:rPr>
            </w:pPr>
            <w:r w:rsidRPr="00806E48">
              <w:rPr>
                <w:rFonts w:ascii="Arial" w:hAnsi="Arial" w:cs="Arial"/>
                <w:b/>
                <w:smallCaps/>
                <w:lang w:val="it-IT"/>
              </w:rPr>
              <w:t>Italiano</w:t>
            </w:r>
          </w:p>
        </w:tc>
      </w:tr>
      <w:tr w:rsidR="00E87241" w:rsidRPr="00806E48">
        <w:trPr>
          <w:gridAfter w:val="2"/>
          <w:wAfter w:w="7513" w:type="dxa"/>
        </w:trPr>
        <w:tc>
          <w:tcPr>
            <w:tcW w:w="2943" w:type="dxa"/>
            <w:tcBorders>
              <w:top w:val="nil"/>
              <w:left w:val="nil"/>
              <w:bottom w:val="nil"/>
              <w:right w:val="nil"/>
            </w:tcBorders>
          </w:tcPr>
          <w:p w:rsidR="00E87241" w:rsidRPr="00806E48" w:rsidRDefault="00170B51">
            <w:pPr>
              <w:pStyle w:val="Aeeaoaeaa1"/>
              <w:widowControl/>
              <w:rPr>
                <w:rFonts w:ascii="Arial" w:hAnsi="Arial" w:cs="Arial"/>
                <w:b w:val="0"/>
                <w:smallCaps/>
                <w:lang w:val="it-IT"/>
              </w:rPr>
            </w:pPr>
            <w:r>
              <w:rPr>
                <w:rFonts w:ascii="Arial" w:hAnsi="Arial" w:cs="Arial"/>
                <w:b w:val="0"/>
                <w:smallCaps/>
                <w:lang w:val="it-IT"/>
              </w:rPr>
              <w:t>Altre lingue</w:t>
            </w:r>
          </w:p>
        </w:tc>
      </w:tr>
      <w:tr w:rsidR="00E87241" w:rsidRPr="00806E48">
        <w:tc>
          <w:tcPr>
            <w:tcW w:w="2943" w:type="dxa"/>
            <w:tcBorders>
              <w:top w:val="nil"/>
              <w:left w:val="nil"/>
              <w:bottom w:val="nil"/>
              <w:right w:val="nil"/>
            </w:tcBorders>
          </w:tcPr>
          <w:p w:rsidR="00E87241" w:rsidRPr="00806E48" w:rsidRDefault="00E87241">
            <w:pPr>
              <w:pStyle w:val="Aeeaoaeaa2"/>
              <w:widowControl/>
              <w:tabs>
                <w:tab w:val="left" w:pos="-1418"/>
              </w:tabs>
              <w:spacing w:before="20" w:after="20"/>
              <w:ind w:right="33"/>
              <w:rPr>
                <w:rFonts w:ascii="Arial" w:hAnsi="Arial" w:cs="Arial"/>
                <w:b/>
                <w:i w:val="0"/>
                <w:lang w:val="it-IT"/>
              </w:rPr>
            </w:pP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E87241" w:rsidRPr="00806E48" w:rsidRDefault="00830F3D">
            <w:pPr>
              <w:pStyle w:val="Eaoaeaa"/>
              <w:widowControl/>
              <w:spacing w:before="20" w:after="20"/>
              <w:rPr>
                <w:rFonts w:ascii="Arial" w:hAnsi="Arial" w:cs="Arial"/>
                <w:b/>
                <w:lang w:val="it-IT"/>
              </w:rPr>
            </w:pPr>
            <w:r w:rsidRPr="00806E48">
              <w:rPr>
                <w:rFonts w:ascii="Arial" w:hAnsi="Arial" w:cs="Arial"/>
                <w:b/>
                <w:lang w:val="it-IT"/>
              </w:rPr>
              <w:t>INGLESE</w:t>
            </w:r>
          </w:p>
        </w:tc>
      </w:tr>
      <w:tr w:rsidR="00E87241" w:rsidRPr="00806E48">
        <w:tc>
          <w:tcPr>
            <w:tcW w:w="2943" w:type="dxa"/>
            <w:tcBorders>
              <w:top w:val="nil"/>
              <w:left w:val="nil"/>
              <w:bottom w:val="nil"/>
              <w:right w:val="nil"/>
            </w:tcBorders>
          </w:tcPr>
          <w:p w:rsidR="00E87241" w:rsidRPr="00806E48" w:rsidRDefault="00E87241">
            <w:pPr>
              <w:pStyle w:val="Aeeaoaeaa2"/>
              <w:widowControl/>
              <w:tabs>
                <w:tab w:val="left" w:pos="-1418"/>
              </w:tabs>
              <w:spacing w:before="20" w:after="20"/>
              <w:ind w:right="33"/>
              <w:rPr>
                <w:rFonts w:ascii="Arial" w:hAnsi="Arial" w:cs="Arial"/>
                <w:i w:val="0"/>
                <w:lang w:val="it-IT"/>
              </w:rPr>
            </w:pPr>
            <w:r w:rsidRPr="00806E48">
              <w:rPr>
                <w:rFonts w:ascii="Arial" w:hAnsi="Arial" w:cs="Arial"/>
                <w:b/>
                <w:i w:val="0"/>
                <w:lang w:val="it-IT"/>
              </w:rPr>
              <w:t xml:space="preserve">• </w:t>
            </w:r>
            <w:r w:rsidRPr="00806E48">
              <w:rPr>
                <w:rFonts w:ascii="Arial" w:hAnsi="Arial" w:cs="Arial"/>
                <w:i w:val="0"/>
                <w:lang w:val="it-IT"/>
              </w:rPr>
              <w:t>Capacità di lettura</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E87241" w:rsidRPr="005A321F" w:rsidRDefault="00C75E3C">
            <w:pPr>
              <w:pStyle w:val="Eaoaeaa"/>
              <w:widowControl/>
              <w:spacing w:before="20" w:after="20"/>
              <w:rPr>
                <w:rFonts w:ascii="Arial" w:hAnsi="Arial" w:cs="Arial"/>
                <w:smallCaps/>
                <w:lang w:val="it-IT"/>
              </w:rPr>
            </w:pPr>
            <w:r>
              <w:rPr>
                <w:rFonts w:ascii="Arial" w:hAnsi="Arial" w:cs="Arial"/>
                <w:smallCaps/>
                <w:lang w:val="it-IT"/>
              </w:rPr>
              <w:t>Eccellente</w:t>
            </w:r>
            <w:r w:rsidR="00FE41A4" w:rsidRPr="005A321F">
              <w:rPr>
                <w:rFonts w:ascii="Arial" w:hAnsi="Arial" w:cs="Arial"/>
                <w:smallCaps/>
                <w:lang w:val="it-IT"/>
              </w:rPr>
              <w:t xml:space="preserve"> </w:t>
            </w:r>
          </w:p>
        </w:tc>
      </w:tr>
      <w:tr w:rsidR="00E87241" w:rsidRPr="00806E48">
        <w:tc>
          <w:tcPr>
            <w:tcW w:w="2943" w:type="dxa"/>
            <w:tcBorders>
              <w:top w:val="nil"/>
              <w:left w:val="nil"/>
              <w:bottom w:val="nil"/>
              <w:right w:val="nil"/>
            </w:tcBorders>
          </w:tcPr>
          <w:p w:rsidR="00E87241" w:rsidRPr="00806E48" w:rsidRDefault="00E87241">
            <w:pPr>
              <w:pStyle w:val="Aeeaoaeaa2"/>
              <w:widowControl/>
              <w:spacing w:before="20" w:after="20"/>
              <w:ind w:right="33"/>
              <w:rPr>
                <w:rFonts w:ascii="Arial" w:hAnsi="Arial" w:cs="Arial"/>
                <w:i w:val="0"/>
                <w:lang w:val="it-IT"/>
              </w:rPr>
            </w:pPr>
            <w:r w:rsidRPr="00806E48">
              <w:rPr>
                <w:rFonts w:ascii="Arial" w:hAnsi="Arial" w:cs="Arial"/>
                <w:b/>
                <w:i w:val="0"/>
                <w:lang w:val="it-IT"/>
              </w:rPr>
              <w:t xml:space="preserve">• </w:t>
            </w:r>
            <w:r w:rsidRPr="00806E48">
              <w:rPr>
                <w:rFonts w:ascii="Arial" w:hAnsi="Arial" w:cs="Arial"/>
                <w:i w:val="0"/>
                <w:lang w:val="it-IT"/>
              </w:rPr>
              <w:t>Capacità di scrittura</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E87241" w:rsidRPr="005A321F" w:rsidRDefault="005A321F">
            <w:pPr>
              <w:pStyle w:val="Eaoaeaa"/>
              <w:widowControl/>
              <w:spacing w:before="20" w:after="20"/>
              <w:rPr>
                <w:rFonts w:ascii="Arial" w:hAnsi="Arial" w:cs="Arial"/>
                <w:smallCaps/>
                <w:lang w:val="it-IT"/>
              </w:rPr>
            </w:pPr>
            <w:r w:rsidRPr="005A321F">
              <w:rPr>
                <w:rFonts w:ascii="Arial" w:hAnsi="Arial" w:cs="Arial"/>
                <w:smallCaps/>
                <w:lang w:val="it-IT"/>
              </w:rPr>
              <w:t>E</w:t>
            </w:r>
            <w:r w:rsidR="00C75E3C">
              <w:rPr>
                <w:rFonts w:ascii="Arial" w:hAnsi="Arial" w:cs="Arial"/>
                <w:smallCaps/>
                <w:lang w:val="it-IT"/>
              </w:rPr>
              <w:t>ccellente</w:t>
            </w:r>
          </w:p>
        </w:tc>
      </w:tr>
      <w:tr w:rsidR="00E87241" w:rsidRPr="00806E48">
        <w:tc>
          <w:tcPr>
            <w:tcW w:w="2943" w:type="dxa"/>
            <w:tcBorders>
              <w:top w:val="nil"/>
              <w:left w:val="nil"/>
              <w:bottom w:val="nil"/>
              <w:right w:val="nil"/>
            </w:tcBorders>
          </w:tcPr>
          <w:p w:rsidR="00E87241" w:rsidRPr="00806E48" w:rsidRDefault="00D31E2F">
            <w:pPr>
              <w:pStyle w:val="Aaoeeu"/>
              <w:tabs>
                <w:tab w:val="left" w:pos="-1418"/>
              </w:tabs>
              <w:spacing w:before="20" w:after="20"/>
              <w:ind w:right="33"/>
              <w:jc w:val="right"/>
              <w:rPr>
                <w:rFonts w:ascii="Arial" w:hAnsi="Arial" w:cs="Arial"/>
                <w:lang w:val="it-IT"/>
              </w:rPr>
            </w:pPr>
            <w:r w:rsidRPr="00D31E2F">
              <w:rPr>
                <w:rFonts w:ascii="Arial" w:hAnsi="Arial" w:cs="Arial"/>
                <w:b/>
                <w:lang w:val="it-IT"/>
              </w:rPr>
              <w:pict>
                <v:line id="_x0000_s2057" style="position:absolute;left:0;text-align:left;z-index:251657728;mso-position-horizontal-relative:page;mso-position-vertical-relative:page" from="191.1pt,53.6pt" to="191.1pt,806.3pt" o:allowincell="f">
                  <w10:wrap anchorx="page" anchory="page"/>
                </v:line>
              </w:pict>
            </w:r>
            <w:r w:rsidR="00E87241" w:rsidRPr="00806E48">
              <w:rPr>
                <w:rFonts w:ascii="Arial" w:hAnsi="Arial" w:cs="Arial"/>
                <w:b/>
                <w:lang w:val="it-IT"/>
              </w:rPr>
              <w:t xml:space="preserve">• </w:t>
            </w:r>
            <w:r w:rsidR="00E87241" w:rsidRPr="00806E48">
              <w:rPr>
                <w:rFonts w:ascii="Arial" w:hAnsi="Arial" w:cs="Arial"/>
                <w:lang w:val="it-IT"/>
              </w:rPr>
              <w:t>Capacità di espressione orale</w:t>
            </w:r>
          </w:p>
        </w:tc>
        <w:tc>
          <w:tcPr>
            <w:tcW w:w="284" w:type="dxa"/>
            <w:tcBorders>
              <w:top w:val="nil"/>
              <w:left w:val="nil"/>
              <w:bottom w:val="nil"/>
              <w:right w:val="nil"/>
            </w:tcBorders>
          </w:tcPr>
          <w:p w:rsidR="00E87241" w:rsidRPr="00806E48" w:rsidRDefault="00E87241">
            <w:pPr>
              <w:pStyle w:val="Aaoeeu"/>
              <w:widowControl/>
              <w:spacing w:before="20" w:after="20"/>
              <w:rPr>
                <w:rFonts w:ascii="Arial" w:hAnsi="Arial" w:cs="Arial"/>
                <w:lang w:val="it-IT"/>
              </w:rPr>
            </w:pPr>
          </w:p>
        </w:tc>
        <w:tc>
          <w:tcPr>
            <w:tcW w:w="7229" w:type="dxa"/>
            <w:tcBorders>
              <w:top w:val="nil"/>
              <w:left w:val="nil"/>
              <w:bottom w:val="nil"/>
              <w:right w:val="nil"/>
            </w:tcBorders>
          </w:tcPr>
          <w:p w:rsidR="00E87241" w:rsidRPr="005A321F" w:rsidRDefault="00C75E3C">
            <w:pPr>
              <w:pStyle w:val="Eaoaeaa"/>
              <w:widowControl/>
              <w:spacing w:before="20" w:after="20"/>
              <w:rPr>
                <w:rFonts w:ascii="Arial" w:hAnsi="Arial" w:cs="Arial"/>
                <w:smallCaps/>
                <w:lang w:val="it-IT"/>
              </w:rPr>
            </w:pPr>
            <w:r>
              <w:rPr>
                <w:rFonts w:ascii="Arial" w:hAnsi="Arial" w:cs="Arial"/>
                <w:smallCaps/>
                <w:lang w:val="it-IT"/>
              </w:rPr>
              <w:t>Eccellente</w:t>
            </w:r>
          </w:p>
        </w:tc>
      </w:tr>
      <w:tr w:rsidR="00830F3D" w:rsidRPr="00806E48">
        <w:tc>
          <w:tcPr>
            <w:tcW w:w="2943" w:type="dxa"/>
            <w:tcBorders>
              <w:top w:val="nil"/>
              <w:left w:val="nil"/>
              <w:bottom w:val="nil"/>
              <w:right w:val="nil"/>
            </w:tcBorders>
          </w:tcPr>
          <w:p w:rsidR="00830F3D" w:rsidRPr="00806E48" w:rsidRDefault="00830F3D" w:rsidP="00830F3D">
            <w:pPr>
              <w:pStyle w:val="Aaoeeu"/>
              <w:rPr>
                <w:rFonts w:ascii="Arial" w:hAnsi="Arial" w:cs="Arial"/>
                <w:b/>
                <w:lang w:val="it-IT"/>
              </w:rPr>
            </w:pPr>
          </w:p>
        </w:tc>
        <w:tc>
          <w:tcPr>
            <w:tcW w:w="284" w:type="dxa"/>
            <w:tcBorders>
              <w:top w:val="nil"/>
              <w:left w:val="nil"/>
              <w:bottom w:val="nil"/>
              <w:right w:val="nil"/>
            </w:tcBorders>
          </w:tcPr>
          <w:p w:rsidR="00830F3D" w:rsidRPr="00806E48" w:rsidRDefault="00830F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830F3D" w:rsidRPr="00806E48" w:rsidRDefault="00830F3D" w:rsidP="006E4968">
            <w:pPr>
              <w:pStyle w:val="Eaoaeaa"/>
              <w:widowControl/>
              <w:spacing w:before="20" w:after="20"/>
              <w:rPr>
                <w:rFonts w:ascii="Arial" w:hAnsi="Arial" w:cs="Arial"/>
                <w:b/>
                <w:smallCaps/>
                <w:lang w:val="it-IT"/>
              </w:rPr>
            </w:pPr>
            <w:r w:rsidRPr="00806E48">
              <w:rPr>
                <w:rFonts w:ascii="Arial" w:hAnsi="Arial" w:cs="Arial"/>
                <w:b/>
                <w:smallCaps/>
                <w:lang w:val="it-IT"/>
              </w:rPr>
              <w:t>FRANCESE</w:t>
            </w:r>
          </w:p>
        </w:tc>
      </w:tr>
      <w:tr w:rsidR="00830F3D" w:rsidRPr="00806E48">
        <w:tc>
          <w:tcPr>
            <w:tcW w:w="2943" w:type="dxa"/>
            <w:tcBorders>
              <w:top w:val="nil"/>
              <w:left w:val="nil"/>
              <w:bottom w:val="nil"/>
              <w:right w:val="nil"/>
            </w:tcBorders>
          </w:tcPr>
          <w:p w:rsidR="00830F3D" w:rsidRPr="00806E48" w:rsidRDefault="00830F3D" w:rsidP="00830F3D">
            <w:pPr>
              <w:pStyle w:val="Aaoeeu"/>
              <w:jc w:val="right"/>
              <w:rPr>
                <w:rFonts w:ascii="Arial" w:hAnsi="Arial" w:cs="Arial"/>
                <w:lang w:val="it-IT"/>
              </w:rPr>
            </w:pPr>
            <w:r w:rsidRPr="00806E48">
              <w:rPr>
                <w:rFonts w:ascii="Arial" w:hAnsi="Arial" w:cs="Arial"/>
                <w:lang w:val="it-IT"/>
              </w:rPr>
              <w:t>• Capacità di lettura</w:t>
            </w:r>
          </w:p>
        </w:tc>
        <w:tc>
          <w:tcPr>
            <w:tcW w:w="284" w:type="dxa"/>
            <w:tcBorders>
              <w:top w:val="nil"/>
              <w:left w:val="nil"/>
              <w:bottom w:val="nil"/>
              <w:right w:val="nil"/>
            </w:tcBorders>
          </w:tcPr>
          <w:p w:rsidR="00830F3D" w:rsidRPr="00806E48" w:rsidRDefault="00830F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830F3D" w:rsidRPr="00806E48" w:rsidRDefault="005A321F" w:rsidP="006E4968">
            <w:pPr>
              <w:pStyle w:val="Eaoaeaa"/>
              <w:widowControl/>
              <w:spacing w:before="20" w:after="20"/>
              <w:rPr>
                <w:rFonts w:ascii="Arial" w:hAnsi="Arial" w:cs="Arial"/>
                <w:smallCaps/>
                <w:lang w:val="it-IT"/>
              </w:rPr>
            </w:pPr>
            <w:r>
              <w:rPr>
                <w:rFonts w:ascii="Arial" w:hAnsi="Arial" w:cs="Arial"/>
                <w:smallCaps/>
                <w:lang w:val="it-IT"/>
              </w:rPr>
              <w:t>M</w:t>
            </w:r>
            <w:r w:rsidR="00C75E3C">
              <w:rPr>
                <w:rFonts w:ascii="Arial" w:hAnsi="Arial" w:cs="Arial"/>
                <w:smallCaps/>
                <w:lang w:val="it-IT"/>
              </w:rPr>
              <w:t>edia</w:t>
            </w:r>
          </w:p>
        </w:tc>
      </w:tr>
      <w:tr w:rsidR="00830F3D" w:rsidRPr="00806E48">
        <w:tc>
          <w:tcPr>
            <w:tcW w:w="2943" w:type="dxa"/>
            <w:tcBorders>
              <w:top w:val="nil"/>
              <w:left w:val="nil"/>
              <w:bottom w:val="nil"/>
              <w:right w:val="nil"/>
            </w:tcBorders>
          </w:tcPr>
          <w:p w:rsidR="00830F3D" w:rsidRPr="00806E48" w:rsidRDefault="00830F3D" w:rsidP="00830F3D">
            <w:pPr>
              <w:pStyle w:val="Aaoeeu"/>
              <w:tabs>
                <w:tab w:val="left" w:pos="-1418"/>
              </w:tabs>
              <w:jc w:val="right"/>
              <w:rPr>
                <w:rFonts w:ascii="Arial" w:hAnsi="Arial" w:cs="Arial"/>
                <w:lang w:val="it-IT"/>
              </w:rPr>
            </w:pPr>
            <w:r w:rsidRPr="00806E48">
              <w:rPr>
                <w:rFonts w:ascii="Arial" w:hAnsi="Arial" w:cs="Arial"/>
                <w:lang w:val="it-IT"/>
              </w:rPr>
              <w:t>• Capacità di scrittura</w:t>
            </w:r>
          </w:p>
        </w:tc>
        <w:tc>
          <w:tcPr>
            <w:tcW w:w="284" w:type="dxa"/>
            <w:tcBorders>
              <w:top w:val="nil"/>
              <w:left w:val="nil"/>
              <w:bottom w:val="nil"/>
              <w:right w:val="nil"/>
            </w:tcBorders>
          </w:tcPr>
          <w:p w:rsidR="00830F3D" w:rsidRPr="00806E48" w:rsidRDefault="00830F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830F3D" w:rsidRPr="00806E48" w:rsidRDefault="00C1191A" w:rsidP="006E4968">
            <w:pPr>
              <w:pStyle w:val="Eaoaeaa"/>
              <w:widowControl/>
              <w:spacing w:before="20" w:after="20"/>
              <w:rPr>
                <w:rFonts w:ascii="Arial" w:hAnsi="Arial" w:cs="Arial"/>
                <w:smallCaps/>
                <w:lang w:val="it-IT"/>
              </w:rPr>
            </w:pPr>
            <w:r>
              <w:rPr>
                <w:rFonts w:ascii="Arial" w:hAnsi="Arial" w:cs="Arial"/>
                <w:smallCaps/>
                <w:lang w:val="it-IT"/>
              </w:rPr>
              <w:t>S</w:t>
            </w:r>
            <w:r w:rsidR="00C75E3C">
              <w:rPr>
                <w:rFonts w:ascii="Arial" w:hAnsi="Arial" w:cs="Arial"/>
                <w:smallCaps/>
                <w:lang w:val="it-IT"/>
              </w:rPr>
              <w:t>carsa</w:t>
            </w:r>
          </w:p>
        </w:tc>
      </w:tr>
      <w:tr w:rsidR="00830F3D" w:rsidRPr="00806E48">
        <w:tc>
          <w:tcPr>
            <w:tcW w:w="2943" w:type="dxa"/>
            <w:tcBorders>
              <w:top w:val="nil"/>
              <w:left w:val="nil"/>
              <w:bottom w:val="nil"/>
              <w:right w:val="nil"/>
            </w:tcBorders>
          </w:tcPr>
          <w:p w:rsidR="00830F3D" w:rsidRPr="00806E48" w:rsidRDefault="00D31E2F" w:rsidP="00830F3D">
            <w:pPr>
              <w:pStyle w:val="Aaoeeu"/>
              <w:tabs>
                <w:tab w:val="left" w:pos="-1418"/>
              </w:tabs>
              <w:spacing w:before="20" w:after="20"/>
              <w:ind w:right="33"/>
              <w:jc w:val="right"/>
              <w:rPr>
                <w:rFonts w:ascii="Arial" w:hAnsi="Arial" w:cs="Arial"/>
                <w:lang w:val="it-IT"/>
              </w:rPr>
            </w:pPr>
            <w:r>
              <w:rPr>
                <w:rFonts w:ascii="Arial" w:hAnsi="Arial" w:cs="Arial"/>
                <w:lang w:val="it-IT"/>
              </w:rPr>
              <w:pict>
                <v:line id="_x0000_s2067" style="position:absolute;left:0;text-align:left;z-index:251658752;mso-position-horizontal-relative:page;mso-position-vertical-relative:page" from="191.1pt,53.6pt" to="191.1pt,806.3pt" o:allowincell="f">
                  <w10:wrap anchorx="page" anchory="page"/>
                </v:line>
              </w:pict>
            </w:r>
            <w:r w:rsidR="00830F3D" w:rsidRPr="00806E48">
              <w:rPr>
                <w:rFonts w:ascii="Arial" w:hAnsi="Arial" w:cs="Arial"/>
                <w:lang w:val="it-IT"/>
              </w:rPr>
              <w:t>• Capacità di espressione orale</w:t>
            </w:r>
          </w:p>
        </w:tc>
        <w:tc>
          <w:tcPr>
            <w:tcW w:w="284" w:type="dxa"/>
            <w:tcBorders>
              <w:top w:val="nil"/>
              <w:left w:val="nil"/>
              <w:bottom w:val="nil"/>
              <w:right w:val="nil"/>
            </w:tcBorders>
          </w:tcPr>
          <w:p w:rsidR="00830F3D" w:rsidRPr="00806E48" w:rsidRDefault="00830F3D" w:rsidP="006E4968">
            <w:pPr>
              <w:pStyle w:val="Aaoeeu"/>
              <w:widowControl/>
              <w:spacing w:before="20" w:after="20"/>
              <w:rPr>
                <w:rFonts w:ascii="Arial" w:hAnsi="Arial" w:cs="Arial"/>
                <w:lang w:val="it-IT"/>
              </w:rPr>
            </w:pPr>
          </w:p>
        </w:tc>
        <w:tc>
          <w:tcPr>
            <w:tcW w:w="7229" w:type="dxa"/>
            <w:tcBorders>
              <w:top w:val="nil"/>
              <w:left w:val="nil"/>
              <w:bottom w:val="nil"/>
              <w:right w:val="nil"/>
            </w:tcBorders>
          </w:tcPr>
          <w:p w:rsidR="00830F3D" w:rsidRPr="00806E48" w:rsidRDefault="00C64BFD" w:rsidP="006E4968">
            <w:pPr>
              <w:pStyle w:val="Eaoaeaa"/>
              <w:widowControl/>
              <w:spacing w:before="20" w:after="20"/>
              <w:rPr>
                <w:rFonts w:ascii="Arial" w:hAnsi="Arial" w:cs="Arial"/>
                <w:smallCaps/>
                <w:lang w:val="it-IT"/>
              </w:rPr>
            </w:pPr>
            <w:r>
              <w:rPr>
                <w:rFonts w:ascii="Arial" w:hAnsi="Arial" w:cs="Arial"/>
                <w:smallCaps/>
                <w:lang w:val="it-IT"/>
              </w:rPr>
              <w:t>Scarsa</w:t>
            </w:r>
            <w:r w:rsidR="00830F3D" w:rsidRPr="00806E48">
              <w:rPr>
                <w:rFonts w:ascii="Arial" w:hAnsi="Arial" w:cs="Arial"/>
                <w:smallCaps/>
                <w:lang w:val="it-IT"/>
              </w:rPr>
              <w:t xml:space="preserve"> </w:t>
            </w:r>
          </w:p>
        </w:tc>
      </w:tr>
    </w:tbl>
    <w:p w:rsidR="00E87241" w:rsidRPr="00806E48" w:rsidRDefault="00E87241">
      <w:pPr>
        <w:pStyle w:val="Aaoeeu"/>
        <w:widowControl/>
        <w:rPr>
          <w:rFonts w:ascii="Arial" w:hAnsi="Arial" w:cs="Arial"/>
          <w:lang w:val="it-IT"/>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513"/>
      </w:tblGrid>
      <w:tr w:rsidR="00E87241" w:rsidRPr="00806E48" w:rsidTr="005A321F">
        <w:tc>
          <w:tcPr>
            <w:tcW w:w="2943" w:type="dxa"/>
            <w:tcBorders>
              <w:top w:val="nil"/>
              <w:left w:val="nil"/>
              <w:bottom w:val="nil"/>
              <w:right w:val="nil"/>
            </w:tcBorders>
          </w:tcPr>
          <w:p w:rsidR="00E87241" w:rsidRPr="00806E48" w:rsidRDefault="00E87241">
            <w:pPr>
              <w:pStyle w:val="Aaoeeu"/>
              <w:widowControl/>
              <w:spacing w:before="20" w:after="20"/>
              <w:ind w:right="33"/>
              <w:jc w:val="right"/>
              <w:rPr>
                <w:rFonts w:ascii="Arial" w:hAnsi="Arial" w:cs="Arial"/>
                <w:lang w:val="it-IT"/>
              </w:rPr>
            </w:pPr>
            <w:r w:rsidRPr="00806E48">
              <w:rPr>
                <w:rFonts w:ascii="Arial" w:hAnsi="Arial" w:cs="Arial"/>
                <w:smallCaps/>
                <w:lang w:val="it-IT"/>
              </w:rPr>
              <w:t xml:space="preserve">Capacità e competenze organizzative </w:t>
            </w:r>
            <w:r w:rsidRPr="00806E48">
              <w:rPr>
                <w:rFonts w:ascii="Arial" w:hAnsi="Arial" w:cs="Arial"/>
                <w:lang w:val="it-IT"/>
              </w:rPr>
              <w:t xml:space="preserve"> </w:t>
            </w:r>
          </w:p>
          <w:p w:rsidR="00E87241" w:rsidRPr="00806E48" w:rsidRDefault="00E87241">
            <w:pPr>
              <w:pStyle w:val="Aaoeeu"/>
              <w:widowControl/>
              <w:spacing w:before="20" w:after="20"/>
              <w:ind w:right="33"/>
              <w:jc w:val="right"/>
              <w:rPr>
                <w:rFonts w:ascii="Arial" w:hAnsi="Arial" w:cs="Arial"/>
                <w:smallCaps/>
                <w:lang w:val="it-IT"/>
              </w:rPr>
            </w:pPr>
            <w:r w:rsidRPr="00806E48">
              <w:rPr>
                <w:rFonts w:ascii="Arial" w:hAnsi="Arial" w:cs="Arial"/>
                <w:i/>
                <w:lang w:val="it-IT"/>
              </w:rPr>
              <w:t xml:space="preserve">Ad es. coordinamento e amministrazione di persone, </w:t>
            </w:r>
            <w:r w:rsidRPr="00806E48">
              <w:rPr>
                <w:rFonts w:ascii="Arial" w:hAnsi="Arial" w:cs="Arial"/>
                <w:i/>
                <w:lang w:val="it-IT"/>
              </w:rPr>
              <w:lastRenderedPageBreak/>
              <w:t>progetti, bilanci; sul posto di lavoro, in attività di volontariato (ad es. cultura e sport), a casa, ecc.</w:t>
            </w:r>
          </w:p>
        </w:tc>
        <w:tc>
          <w:tcPr>
            <w:tcW w:w="284" w:type="dxa"/>
            <w:tcBorders>
              <w:top w:val="nil"/>
              <w:left w:val="nil"/>
              <w:bottom w:val="nil"/>
              <w:right w:val="nil"/>
            </w:tcBorders>
          </w:tcPr>
          <w:p w:rsidR="00E87241" w:rsidRPr="00806E48" w:rsidRDefault="00E87241">
            <w:pPr>
              <w:pStyle w:val="Aaoeeu"/>
              <w:widowControl/>
              <w:spacing w:before="20" w:after="20"/>
              <w:jc w:val="right"/>
              <w:rPr>
                <w:rFonts w:ascii="Arial" w:hAnsi="Arial" w:cs="Arial"/>
                <w:lang w:val="it-IT"/>
              </w:rPr>
            </w:pPr>
          </w:p>
        </w:tc>
        <w:tc>
          <w:tcPr>
            <w:tcW w:w="7513" w:type="dxa"/>
            <w:tcBorders>
              <w:top w:val="nil"/>
              <w:left w:val="nil"/>
              <w:bottom w:val="nil"/>
              <w:right w:val="nil"/>
            </w:tcBorders>
          </w:tcPr>
          <w:p w:rsidR="00CF2C18" w:rsidRDefault="00CF2C18">
            <w:pPr>
              <w:pStyle w:val="Eaoaeaa"/>
              <w:widowControl/>
              <w:spacing w:before="20" w:after="20"/>
              <w:rPr>
                <w:rFonts w:ascii="Arial" w:hAnsi="Arial" w:cs="Arial"/>
                <w:lang w:val="it-IT"/>
              </w:rPr>
            </w:pPr>
            <w:r>
              <w:rPr>
                <w:rFonts w:ascii="Arial" w:hAnsi="Arial" w:cs="Arial"/>
                <w:lang w:val="it-IT"/>
              </w:rPr>
              <w:t xml:space="preserve">Ho collaborato alla stesura di numerosi progetti scientifici multicentrici e multi-disciplinari, in alcuni dei quali ho svolto un ruolo di coordinatore scientifico effettivo. </w:t>
            </w:r>
          </w:p>
          <w:p w:rsidR="00CF2C18" w:rsidRDefault="00CF2C18">
            <w:pPr>
              <w:pStyle w:val="Eaoaeaa"/>
              <w:widowControl/>
              <w:spacing w:before="20" w:after="20"/>
              <w:rPr>
                <w:rFonts w:ascii="Arial" w:hAnsi="Arial" w:cs="Arial"/>
                <w:lang w:val="it-IT"/>
              </w:rPr>
            </w:pPr>
            <w:r>
              <w:rPr>
                <w:rFonts w:ascii="Arial" w:hAnsi="Arial" w:cs="Arial"/>
                <w:lang w:val="it-IT"/>
              </w:rPr>
              <w:t xml:space="preserve">Ho organizzato il convegno ABCD </w:t>
            </w:r>
            <w:r w:rsidR="005B6D8C">
              <w:rPr>
                <w:rFonts w:ascii="Arial" w:hAnsi="Arial" w:cs="Arial"/>
                <w:lang w:val="it-IT"/>
              </w:rPr>
              <w:t>“Stem cells, development and re</w:t>
            </w:r>
            <w:r>
              <w:rPr>
                <w:rFonts w:ascii="Arial" w:hAnsi="Arial" w:cs="Arial"/>
                <w:lang w:val="it-IT"/>
              </w:rPr>
              <w:t>generation”, 4-</w:t>
            </w:r>
            <w:r>
              <w:rPr>
                <w:rFonts w:ascii="Arial" w:hAnsi="Arial" w:cs="Arial"/>
                <w:lang w:val="it-IT"/>
              </w:rPr>
              <w:lastRenderedPageBreak/>
              <w:t xml:space="preserve">6 Maggio </w:t>
            </w:r>
            <w:smartTag w:uri="urn:schemas-microsoft-com:office:smarttags" w:element="metricconverter">
              <w:smartTagPr>
                <w:attr w:name="ProductID" w:val="2012, a"/>
              </w:smartTagPr>
              <w:r>
                <w:rPr>
                  <w:rFonts w:ascii="Arial" w:hAnsi="Arial" w:cs="Arial"/>
                  <w:lang w:val="it-IT"/>
                </w:rPr>
                <w:t>2012, a</w:t>
              </w:r>
            </w:smartTag>
            <w:r>
              <w:rPr>
                <w:rFonts w:ascii="Arial" w:hAnsi="Arial" w:cs="Arial"/>
                <w:lang w:val="it-IT"/>
              </w:rPr>
              <w:t xml:space="preserve"> Torino. </w:t>
            </w:r>
          </w:p>
          <w:p w:rsidR="002F5D31" w:rsidRPr="00806E48" w:rsidRDefault="0097007B">
            <w:pPr>
              <w:pStyle w:val="Eaoaeaa"/>
              <w:widowControl/>
              <w:spacing w:before="20" w:after="20"/>
              <w:rPr>
                <w:rFonts w:ascii="Arial" w:hAnsi="Arial" w:cs="Arial"/>
                <w:lang w:val="it-IT"/>
              </w:rPr>
            </w:pPr>
            <w:r>
              <w:rPr>
                <w:rFonts w:ascii="Arial" w:hAnsi="Arial" w:cs="Arial"/>
                <w:lang w:val="it-IT"/>
              </w:rPr>
              <w:t>Nel tempo h</w:t>
            </w:r>
            <w:r w:rsidR="002F5D31" w:rsidRPr="00806E48">
              <w:rPr>
                <w:rFonts w:ascii="Arial" w:hAnsi="Arial" w:cs="Arial"/>
                <w:lang w:val="it-IT"/>
              </w:rPr>
              <w:t xml:space="preserve">o </w:t>
            </w:r>
            <w:r w:rsidR="00CF2C18">
              <w:rPr>
                <w:rFonts w:ascii="Arial" w:hAnsi="Arial" w:cs="Arial"/>
                <w:lang w:val="it-IT"/>
              </w:rPr>
              <w:t>anche acquisito</w:t>
            </w:r>
            <w:r w:rsidR="002F5D31" w:rsidRPr="00806E48">
              <w:rPr>
                <w:rFonts w:ascii="Arial" w:hAnsi="Arial" w:cs="Arial"/>
                <w:lang w:val="it-IT"/>
              </w:rPr>
              <w:t xml:space="preserve"> esperienza </w:t>
            </w:r>
            <w:r w:rsidR="00CF2C18">
              <w:rPr>
                <w:rFonts w:ascii="Arial" w:hAnsi="Arial" w:cs="Arial"/>
                <w:lang w:val="it-IT"/>
              </w:rPr>
              <w:t>di gestione di un team di ricerca, sia in ambito universitario che privato.</w:t>
            </w:r>
          </w:p>
        </w:tc>
      </w:tr>
    </w:tbl>
    <w:p w:rsidR="00E87241" w:rsidRPr="00806E48" w:rsidRDefault="00E87241">
      <w:pPr>
        <w:pStyle w:val="Aaoeeu"/>
        <w:widowControl/>
        <w:rPr>
          <w:rFonts w:ascii="Arial" w:hAnsi="Arial" w:cs="Arial"/>
          <w:lang w:val="it-IT"/>
        </w:rPr>
      </w:pP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654"/>
      </w:tblGrid>
      <w:tr w:rsidR="00E87241" w:rsidRPr="00806E48" w:rsidTr="005A321F">
        <w:tc>
          <w:tcPr>
            <w:tcW w:w="2943" w:type="dxa"/>
            <w:tcBorders>
              <w:top w:val="nil"/>
              <w:left w:val="nil"/>
              <w:bottom w:val="nil"/>
              <w:right w:val="nil"/>
            </w:tcBorders>
          </w:tcPr>
          <w:p w:rsidR="00E87241" w:rsidRPr="00806E48" w:rsidRDefault="00E87241">
            <w:pPr>
              <w:pStyle w:val="Aaoeeu"/>
              <w:widowControl/>
              <w:spacing w:before="20" w:after="20"/>
              <w:ind w:right="33"/>
              <w:jc w:val="right"/>
              <w:rPr>
                <w:rFonts w:ascii="Arial" w:hAnsi="Arial" w:cs="Arial"/>
                <w:smallCaps/>
                <w:lang w:val="it-IT"/>
              </w:rPr>
            </w:pPr>
            <w:r w:rsidRPr="00806E48">
              <w:rPr>
                <w:rFonts w:ascii="Arial" w:hAnsi="Arial" w:cs="Arial"/>
                <w:smallCaps/>
                <w:lang w:val="it-IT"/>
              </w:rPr>
              <w:t>Capacità e competenze tecniche</w:t>
            </w:r>
          </w:p>
          <w:p w:rsidR="00E87241" w:rsidRPr="00806E48" w:rsidRDefault="00E87241">
            <w:pPr>
              <w:pStyle w:val="Aeeaoaeaa1"/>
              <w:widowControl/>
              <w:spacing w:before="20" w:after="20"/>
              <w:rPr>
                <w:rFonts w:ascii="Arial" w:hAnsi="Arial" w:cs="Arial"/>
                <w:b w:val="0"/>
                <w:smallCaps/>
                <w:lang w:val="it-IT"/>
              </w:rPr>
            </w:pPr>
            <w:r w:rsidRPr="00806E48">
              <w:rPr>
                <w:rFonts w:ascii="Arial" w:hAnsi="Arial" w:cs="Arial"/>
                <w:b w:val="0"/>
                <w:i/>
                <w:lang w:val="it-IT"/>
              </w:rPr>
              <w:t>Con computer, attrezzature specifiche, macchinari, ecc.</w:t>
            </w:r>
          </w:p>
        </w:tc>
        <w:tc>
          <w:tcPr>
            <w:tcW w:w="284" w:type="dxa"/>
            <w:tcBorders>
              <w:top w:val="nil"/>
              <w:left w:val="nil"/>
              <w:bottom w:val="nil"/>
              <w:right w:val="nil"/>
            </w:tcBorders>
          </w:tcPr>
          <w:p w:rsidR="00E87241" w:rsidRPr="00806E48" w:rsidRDefault="00E87241">
            <w:pPr>
              <w:pStyle w:val="Aaoeeu"/>
              <w:widowControl/>
              <w:spacing w:before="20" w:after="20"/>
              <w:jc w:val="right"/>
              <w:rPr>
                <w:rFonts w:ascii="Arial" w:hAnsi="Arial" w:cs="Arial"/>
                <w:lang w:val="it-IT"/>
              </w:rPr>
            </w:pPr>
          </w:p>
        </w:tc>
        <w:tc>
          <w:tcPr>
            <w:tcW w:w="7654" w:type="dxa"/>
            <w:tcBorders>
              <w:top w:val="nil"/>
              <w:left w:val="nil"/>
              <w:bottom w:val="nil"/>
              <w:right w:val="nil"/>
            </w:tcBorders>
          </w:tcPr>
          <w:p w:rsidR="00E87241" w:rsidRDefault="00477303">
            <w:pPr>
              <w:pStyle w:val="Eaoaeaa"/>
              <w:widowControl/>
              <w:spacing w:before="20" w:after="20"/>
              <w:rPr>
                <w:rFonts w:ascii="Arial" w:hAnsi="Arial" w:cs="Arial"/>
                <w:lang w:val="it-IT"/>
              </w:rPr>
            </w:pPr>
            <w:r>
              <w:rPr>
                <w:rFonts w:ascii="Arial" w:hAnsi="Arial" w:cs="Arial"/>
                <w:lang w:val="it-IT"/>
              </w:rPr>
              <w:t>L’u</w:t>
            </w:r>
            <w:r w:rsidR="00445C8C" w:rsidRPr="00806E48">
              <w:rPr>
                <w:rFonts w:ascii="Arial" w:hAnsi="Arial" w:cs="Arial"/>
                <w:lang w:val="it-IT"/>
              </w:rPr>
              <w:t>so dei principali programmi di ambiente Office</w:t>
            </w:r>
            <w:r>
              <w:rPr>
                <w:rFonts w:ascii="Arial" w:hAnsi="Arial" w:cs="Arial"/>
                <w:lang w:val="it-IT"/>
              </w:rPr>
              <w:t>,</w:t>
            </w:r>
            <w:r w:rsidR="008F0F1D">
              <w:rPr>
                <w:rFonts w:ascii="Arial" w:hAnsi="Arial" w:cs="Arial"/>
                <w:lang w:val="it-IT"/>
              </w:rPr>
              <w:t xml:space="preserve">Photoshop, QuarkXpress, e vari altri programmi. </w:t>
            </w:r>
          </w:p>
          <w:p w:rsidR="00CF2C18" w:rsidRPr="00806E48" w:rsidRDefault="00CF2C18">
            <w:pPr>
              <w:pStyle w:val="Eaoaeaa"/>
              <w:widowControl/>
              <w:spacing w:before="20" w:after="20"/>
              <w:rPr>
                <w:rFonts w:ascii="Arial" w:hAnsi="Arial" w:cs="Arial"/>
                <w:lang w:val="it-IT"/>
              </w:rPr>
            </w:pPr>
            <w:r>
              <w:rPr>
                <w:rFonts w:ascii="Arial" w:hAnsi="Arial" w:cs="Arial"/>
                <w:lang w:val="it-IT"/>
              </w:rPr>
              <w:t xml:space="preserve">In laboratorio ho appreso l’uso di innumerevoli strumenti scientifici. </w:t>
            </w:r>
          </w:p>
        </w:tc>
      </w:tr>
    </w:tbl>
    <w:p w:rsidR="00E87241" w:rsidRPr="00806E48" w:rsidRDefault="00E87241">
      <w:pPr>
        <w:pStyle w:val="Aaoeeu"/>
        <w:widowControl/>
        <w:rPr>
          <w:rFonts w:ascii="Arial" w:hAnsi="Arial" w:cs="Arial"/>
          <w:lang w:val="it-IT"/>
        </w:rPr>
      </w:pP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654"/>
      </w:tblGrid>
      <w:tr w:rsidR="00E87241" w:rsidRPr="00806E48" w:rsidTr="005A321F">
        <w:tc>
          <w:tcPr>
            <w:tcW w:w="2943" w:type="dxa"/>
            <w:tcBorders>
              <w:top w:val="nil"/>
              <w:left w:val="nil"/>
              <w:bottom w:val="nil"/>
              <w:right w:val="nil"/>
            </w:tcBorders>
          </w:tcPr>
          <w:p w:rsidR="00E87241" w:rsidRPr="004D1897" w:rsidRDefault="00E87241">
            <w:pPr>
              <w:pStyle w:val="Aaoeeu"/>
              <w:widowControl/>
              <w:spacing w:before="20" w:after="20"/>
              <w:ind w:right="33"/>
              <w:jc w:val="right"/>
              <w:rPr>
                <w:rFonts w:ascii="Arial" w:hAnsi="Arial" w:cs="Arial"/>
                <w:b/>
                <w:bCs/>
                <w:smallCaps/>
                <w:lang w:val="it-IT"/>
              </w:rPr>
            </w:pPr>
            <w:r w:rsidRPr="004D1897">
              <w:rPr>
                <w:rFonts w:ascii="Arial" w:hAnsi="Arial" w:cs="Arial"/>
                <w:b/>
                <w:bCs/>
                <w:smallCaps/>
                <w:lang w:val="it-IT"/>
              </w:rPr>
              <w:t>Capacità e competenze artistiche</w:t>
            </w:r>
          </w:p>
          <w:p w:rsidR="00E87241" w:rsidRPr="00806E48" w:rsidRDefault="00E87241">
            <w:pPr>
              <w:pStyle w:val="Aeeaoaeaa1"/>
              <w:widowControl/>
              <w:spacing w:before="20" w:after="20"/>
              <w:rPr>
                <w:rFonts w:ascii="Arial" w:hAnsi="Arial" w:cs="Arial"/>
                <w:smallCaps/>
                <w:lang w:val="it-IT"/>
              </w:rPr>
            </w:pPr>
            <w:r w:rsidRPr="00806E48">
              <w:rPr>
                <w:rFonts w:ascii="Arial" w:hAnsi="Arial" w:cs="Arial"/>
                <w:b w:val="0"/>
                <w:i/>
                <w:lang w:val="it-IT"/>
              </w:rPr>
              <w:t>Musica, scrittura, disegno ecc.</w:t>
            </w:r>
          </w:p>
        </w:tc>
        <w:tc>
          <w:tcPr>
            <w:tcW w:w="284" w:type="dxa"/>
            <w:tcBorders>
              <w:top w:val="nil"/>
              <w:left w:val="nil"/>
              <w:bottom w:val="nil"/>
              <w:right w:val="nil"/>
            </w:tcBorders>
          </w:tcPr>
          <w:p w:rsidR="00E87241" w:rsidRPr="00806E48" w:rsidRDefault="00E87241">
            <w:pPr>
              <w:pStyle w:val="Aaoeeu"/>
              <w:widowControl/>
              <w:spacing w:before="20" w:after="20"/>
              <w:jc w:val="right"/>
              <w:rPr>
                <w:rFonts w:ascii="Arial" w:hAnsi="Arial" w:cs="Arial"/>
                <w:lang w:val="it-IT"/>
              </w:rPr>
            </w:pPr>
          </w:p>
        </w:tc>
        <w:tc>
          <w:tcPr>
            <w:tcW w:w="7654" w:type="dxa"/>
            <w:tcBorders>
              <w:top w:val="nil"/>
              <w:left w:val="nil"/>
              <w:bottom w:val="nil"/>
              <w:right w:val="nil"/>
            </w:tcBorders>
          </w:tcPr>
          <w:p w:rsidR="00CF2C18" w:rsidRDefault="00CF2C18">
            <w:pPr>
              <w:pStyle w:val="Eaoaeaa"/>
              <w:widowControl/>
              <w:spacing w:before="20" w:after="20"/>
              <w:rPr>
                <w:rFonts w:ascii="Arial" w:hAnsi="Arial" w:cs="Arial"/>
                <w:lang w:val="it-IT"/>
              </w:rPr>
            </w:pPr>
            <w:r>
              <w:rPr>
                <w:rFonts w:ascii="Arial" w:hAnsi="Arial" w:cs="Arial"/>
                <w:lang w:val="it-IT"/>
              </w:rPr>
              <w:t xml:space="preserve">Ho organizzato e suonato in un gruppo musicale a Genova. </w:t>
            </w:r>
          </w:p>
          <w:p w:rsidR="00CF2C18" w:rsidRPr="00806E48" w:rsidRDefault="008F0F1D">
            <w:pPr>
              <w:pStyle w:val="Eaoaeaa"/>
              <w:widowControl/>
              <w:spacing w:before="20" w:after="20"/>
              <w:rPr>
                <w:rFonts w:ascii="Arial" w:hAnsi="Arial" w:cs="Arial"/>
                <w:lang w:val="it-IT"/>
              </w:rPr>
            </w:pPr>
            <w:r>
              <w:rPr>
                <w:rFonts w:ascii="Arial" w:hAnsi="Arial" w:cs="Arial"/>
                <w:lang w:val="it-IT"/>
              </w:rPr>
              <w:t xml:space="preserve">Ballo e Insegno Tango Argentino da diversi anni. Partecipando anche a spettacoli, sia per un pubblico generico che per anziani in case di riposo. </w:t>
            </w:r>
          </w:p>
        </w:tc>
      </w:tr>
    </w:tbl>
    <w:p w:rsidR="00E87241" w:rsidRPr="00806E48" w:rsidRDefault="00E87241">
      <w:pPr>
        <w:pStyle w:val="Aaoeeu"/>
        <w:widowControl/>
        <w:rPr>
          <w:rFonts w:ascii="Arial" w:hAnsi="Arial" w:cs="Arial"/>
          <w:lang w:val="it-IT"/>
        </w:rPr>
      </w:pP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654"/>
      </w:tblGrid>
      <w:tr w:rsidR="00E87241" w:rsidRPr="00806E48" w:rsidTr="005A321F">
        <w:tc>
          <w:tcPr>
            <w:tcW w:w="2943" w:type="dxa"/>
            <w:tcBorders>
              <w:top w:val="nil"/>
              <w:left w:val="nil"/>
              <w:bottom w:val="nil"/>
              <w:right w:val="nil"/>
            </w:tcBorders>
          </w:tcPr>
          <w:p w:rsidR="00E87241" w:rsidRPr="00806E48" w:rsidRDefault="00E87241">
            <w:pPr>
              <w:pStyle w:val="Aeeaoaeaa1"/>
              <w:widowControl/>
              <w:rPr>
                <w:rFonts w:ascii="Arial" w:hAnsi="Arial" w:cs="Arial"/>
                <w:b w:val="0"/>
                <w:lang w:val="it-IT"/>
              </w:rPr>
            </w:pPr>
            <w:r w:rsidRPr="00806E48">
              <w:rPr>
                <w:rFonts w:ascii="Arial" w:hAnsi="Arial" w:cs="Arial"/>
                <w:b w:val="0"/>
                <w:smallCaps/>
                <w:lang w:val="it-IT"/>
              </w:rPr>
              <w:t>Patente o patenti</w:t>
            </w:r>
          </w:p>
        </w:tc>
        <w:tc>
          <w:tcPr>
            <w:tcW w:w="284" w:type="dxa"/>
            <w:tcBorders>
              <w:top w:val="nil"/>
              <w:left w:val="nil"/>
              <w:bottom w:val="nil"/>
              <w:right w:val="nil"/>
            </w:tcBorders>
          </w:tcPr>
          <w:p w:rsidR="00E87241" w:rsidRPr="00806E48" w:rsidRDefault="00E87241">
            <w:pPr>
              <w:pStyle w:val="Aaoeeu"/>
              <w:widowControl/>
              <w:jc w:val="right"/>
              <w:rPr>
                <w:rFonts w:ascii="Arial" w:hAnsi="Arial" w:cs="Arial"/>
                <w:lang w:val="it-IT"/>
              </w:rPr>
            </w:pPr>
          </w:p>
        </w:tc>
        <w:tc>
          <w:tcPr>
            <w:tcW w:w="7654" w:type="dxa"/>
            <w:tcBorders>
              <w:top w:val="nil"/>
              <w:left w:val="nil"/>
              <w:bottom w:val="nil"/>
              <w:right w:val="nil"/>
            </w:tcBorders>
          </w:tcPr>
          <w:p w:rsidR="00830F3D" w:rsidRPr="00806E48" w:rsidRDefault="00830F3D" w:rsidP="00170B51">
            <w:pPr>
              <w:pStyle w:val="Eaoaeaa"/>
              <w:widowControl/>
              <w:rPr>
                <w:rFonts w:ascii="Arial" w:hAnsi="Arial" w:cs="Arial"/>
                <w:lang w:val="it-IT"/>
              </w:rPr>
            </w:pPr>
            <w:r w:rsidRPr="00806E48">
              <w:rPr>
                <w:rFonts w:ascii="Arial" w:hAnsi="Arial" w:cs="Arial"/>
                <w:lang w:val="it-IT"/>
              </w:rPr>
              <w:t>Patente automobilistica B</w:t>
            </w:r>
          </w:p>
        </w:tc>
      </w:tr>
    </w:tbl>
    <w:p w:rsidR="00E87241" w:rsidRDefault="00E87241">
      <w:pPr>
        <w:pStyle w:val="Aaoeeu"/>
        <w:widowControl/>
        <w:rPr>
          <w:rFonts w:ascii="Arial" w:hAnsi="Arial" w:cs="Arial"/>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4D1897" w:rsidRPr="00806E48" w:rsidTr="00720B0E">
        <w:tc>
          <w:tcPr>
            <w:tcW w:w="2943" w:type="dxa"/>
            <w:tcBorders>
              <w:top w:val="nil"/>
              <w:left w:val="nil"/>
              <w:bottom w:val="nil"/>
              <w:right w:val="nil"/>
            </w:tcBorders>
          </w:tcPr>
          <w:p w:rsidR="004D1897" w:rsidRPr="00806E48" w:rsidRDefault="004D1897" w:rsidP="00720B0E">
            <w:pPr>
              <w:pStyle w:val="Aeeaoaeaa1"/>
              <w:rPr>
                <w:rFonts w:ascii="Arial" w:hAnsi="Arial" w:cs="Arial"/>
                <w:smallCaps/>
                <w:lang w:val="it-IT"/>
              </w:rPr>
            </w:pPr>
            <w:r>
              <w:rPr>
                <w:rFonts w:ascii="Arial" w:hAnsi="Arial" w:cs="Arial"/>
                <w:smallCaps/>
                <w:lang w:val="it-IT"/>
              </w:rPr>
              <w:t>Pubblicazioni e Documenti</w:t>
            </w:r>
          </w:p>
        </w:tc>
        <w:tc>
          <w:tcPr>
            <w:tcW w:w="284" w:type="dxa"/>
            <w:tcBorders>
              <w:top w:val="nil"/>
              <w:left w:val="nil"/>
              <w:bottom w:val="nil"/>
              <w:right w:val="nil"/>
            </w:tcBorders>
          </w:tcPr>
          <w:p w:rsidR="004D1897" w:rsidRPr="00806E48" w:rsidRDefault="004D1897" w:rsidP="00720B0E">
            <w:pPr>
              <w:pStyle w:val="Aaoeeu"/>
              <w:widowControl/>
              <w:spacing w:before="20" w:after="20"/>
              <w:jc w:val="center"/>
              <w:rPr>
                <w:rFonts w:ascii="Arial" w:hAnsi="Arial" w:cs="Arial"/>
                <w:lang w:val="it-IT"/>
              </w:rPr>
            </w:pPr>
          </w:p>
        </w:tc>
        <w:tc>
          <w:tcPr>
            <w:tcW w:w="7229" w:type="dxa"/>
            <w:tcBorders>
              <w:top w:val="nil"/>
              <w:left w:val="nil"/>
              <w:bottom w:val="nil"/>
              <w:right w:val="nil"/>
            </w:tcBorders>
          </w:tcPr>
          <w:p w:rsidR="004D1897" w:rsidRDefault="004D1897" w:rsidP="00720B0E">
            <w:pPr>
              <w:pStyle w:val="Eaoaeaa"/>
              <w:widowControl/>
              <w:spacing w:before="20" w:after="20"/>
              <w:rPr>
                <w:rFonts w:ascii="Arial" w:hAnsi="Arial" w:cs="Arial"/>
                <w:lang w:val="it-IT"/>
              </w:rPr>
            </w:pPr>
            <w:r>
              <w:rPr>
                <w:rFonts w:ascii="Arial" w:hAnsi="Arial" w:cs="Arial"/>
                <w:lang w:val="it-IT"/>
              </w:rPr>
              <w:t>Vedi Elenco Allegato</w:t>
            </w:r>
          </w:p>
          <w:p w:rsidR="004D1897" w:rsidRPr="00806E48" w:rsidRDefault="004D1897" w:rsidP="00720B0E">
            <w:pPr>
              <w:pStyle w:val="Eaoaeaa"/>
              <w:widowControl/>
              <w:spacing w:before="20" w:after="20"/>
              <w:rPr>
                <w:rFonts w:ascii="Arial" w:hAnsi="Arial" w:cs="Arial"/>
                <w:lang w:val="it-IT"/>
              </w:rPr>
            </w:pPr>
          </w:p>
        </w:tc>
      </w:tr>
      <w:tr w:rsidR="004D1897" w:rsidRPr="00806E48" w:rsidTr="00720B0E">
        <w:tc>
          <w:tcPr>
            <w:tcW w:w="2943" w:type="dxa"/>
            <w:tcBorders>
              <w:top w:val="nil"/>
              <w:left w:val="nil"/>
              <w:bottom w:val="nil"/>
              <w:right w:val="nil"/>
            </w:tcBorders>
          </w:tcPr>
          <w:p w:rsidR="004D1897" w:rsidRPr="00806E48" w:rsidRDefault="004D1897" w:rsidP="00720B0E">
            <w:pPr>
              <w:pStyle w:val="Aeeaoaeaa1"/>
              <w:widowControl/>
              <w:spacing w:before="20" w:after="20"/>
              <w:rPr>
                <w:rFonts w:ascii="Arial" w:hAnsi="Arial" w:cs="Arial"/>
                <w:lang w:val="it-IT"/>
              </w:rPr>
            </w:pPr>
            <w:r w:rsidRPr="00806E48">
              <w:rPr>
                <w:rFonts w:ascii="Arial" w:hAnsi="Arial" w:cs="Arial"/>
                <w:smallCaps/>
                <w:lang w:val="it-IT"/>
              </w:rPr>
              <w:t>Allegati</w:t>
            </w:r>
          </w:p>
        </w:tc>
        <w:tc>
          <w:tcPr>
            <w:tcW w:w="284" w:type="dxa"/>
            <w:tcBorders>
              <w:top w:val="nil"/>
              <w:left w:val="nil"/>
              <w:bottom w:val="nil"/>
              <w:right w:val="nil"/>
            </w:tcBorders>
          </w:tcPr>
          <w:p w:rsidR="004D1897" w:rsidRPr="00806E48" w:rsidRDefault="004D1897" w:rsidP="00720B0E">
            <w:pPr>
              <w:pStyle w:val="Aaoeeu"/>
              <w:widowControl/>
              <w:spacing w:before="20" w:after="20"/>
              <w:jc w:val="center"/>
              <w:rPr>
                <w:rFonts w:ascii="Arial" w:hAnsi="Arial" w:cs="Arial"/>
                <w:lang w:val="it-IT"/>
              </w:rPr>
            </w:pPr>
          </w:p>
        </w:tc>
        <w:tc>
          <w:tcPr>
            <w:tcW w:w="7229" w:type="dxa"/>
            <w:tcBorders>
              <w:top w:val="nil"/>
              <w:left w:val="nil"/>
              <w:bottom w:val="nil"/>
              <w:right w:val="nil"/>
            </w:tcBorders>
          </w:tcPr>
          <w:p w:rsidR="004D1897" w:rsidRPr="00806E48" w:rsidRDefault="004D1897" w:rsidP="00720B0E">
            <w:pPr>
              <w:pStyle w:val="Eaoaeaa"/>
              <w:widowControl/>
              <w:spacing w:before="20" w:after="20"/>
              <w:rPr>
                <w:rFonts w:ascii="Arial" w:hAnsi="Arial" w:cs="Arial"/>
                <w:lang w:val="it-IT"/>
              </w:rPr>
            </w:pPr>
            <w:r>
              <w:rPr>
                <w:rFonts w:ascii="Arial" w:hAnsi="Arial" w:cs="Arial"/>
                <w:lang w:val="it-IT"/>
              </w:rPr>
              <w:t>Elenco completo delle pubblicazioni</w:t>
            </w:r>
          </w:p>
        </w:tc>
      </w:tr>
    </w:tbl>
    <w:p w:rsidR="004D1897" w:rsidRPr="00806E48" w:rsidRDefault="004D1897">
      <w:pPr>
        <w:pStyle w:val="Aaoeeu"/>
        <w:widowControl/>
        <w:rPr>
          <w:rFonts w:ascii="Arial" w:hAnsi="Arial" w:cs="Arial"/>
          <w:lang w:val="it-IT"/>
        </w:rPr>
      </w:pPr>
    </w:p>
    <w:tbl>
      <w:tblP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654"/>
      </w:tblGrid>
      <w:tr w:rsidR="004D1897" w:rsidRPr="00806E48" w:rsidTr="00720B0E">
        <w:tc>
          <w:tcPr>
            <w:tcW w:w="2943" w:type="dxa"/>
            <w:tcBorders>
              <w:top w:val="nil"/>
              <w:left w:val="nil"/>
              <w:bottom w:val="nil"/>
              <w:right w:val="nil"/>
            </w:tcBorders>
          </w:tcPr>
          <w:p w:rsidR="004D1897" w:rsidRPr="004D1897" w:rsidRDefault="004D1897" w:rsidP="004D1897">
            <w:pPr>
              <w:pStyle w:val="Aeeaoaeaa1"/>
              <w:widowControl/>
              <w:spacing w:before="20" w:after="20"/>
              <w:rPr>
                <w:rFonts w:ascii="Arial" w:hAnsi="Arial" w:cs="Arial"/>
                <w:bCs/>
                <w:iCs/>
                <w:smallCaps/>
                <w:lang w:val="it-IT"/>
              </w:rPr>
            </w:pPr>
            <w:r w:rsidRPr="004D1897">
              <w:rPr>
                <w:rFonts w:ascii="Arial" w:hAnsi="Arial" w:cs="Arial"/>
                <w:bCs/>
                <w:iCs/>
                <w:smallCaps/>
                <w:lang w:val="it-IT"/>
              </w:rPr>
              <w:t>Convegni, Stages, Aggiornamenti.</w:t>
            </w:r>
          </w:p>
        </w:tc>
        <w:tc>
          <w:tcPr>
            <w:tcW w:w="284" w:type="dxa"/>
            <w:tcBorders>
              <w:top w:val="nil"/>
              <w:left w:val="nil"/>
              <w:bottom w:val="nil"/>
              <w:right w:val="nil"/>
            </w:tcBorders>
          </w:tcPr>
          <w:p w:rsidR="004D1897" w:rsidRPr="00806E48" w:rsidRDefault="004D1897" w:rsidP="00720B0E">
            <w:pPr>
              <w:pStyle w:val="Aaoeeu"/>
              <w:widowControl/>
              <w:spacing w:before="20" w:after="20"/>
              <w:jc w:val="right"/>
              <w:rPr>
                <w:rFonts w:ascii="Arial" w:hAnsi="Arial" w:cs="Arial"/>
                <w:lang w:val="it-IT"/>
              </w:rPr>
            </w:pPr>
          </w:p>
        </w:tc>
        <w:tc>
          <w:tcPr>
            <w:tcW w:w="7654" w:type="dxa"/>
            <w:tcBorders>
              <w:top w:val="nil"/>
              <w:left w:val="nil"/>
              <w:bottom w:val="nil"/>
              <w:right w:val="nil"/>
            </w:tcBorders>
          </w:tcPr>
          <w:p w:rsidR="004D1897" w:rsidRPr="00806E48" w:rsidRDefault="004D1897" w:rsidP="00720B0E">
            <w:pPr>
              <w:pStyle w:val="Eaoaeaa"/>
              <w:widowControl/>
              <w:spacing w:before="20" w:after="20"/>
              <w:rPr>
                <w:rFonts w:ascii="Arial" w:hAnsi="Arial" w:cs="Arial"/>
                <w:lang w:val="it-IT"/>
              </w:rPr>
            </w:pPr>
            <w:r>
              <w:rPr>
                <w:rFonts w:ascii="Arial" w:hAnsi="Arial" w:cs="Arial"/>
                <w:lang w:val="it-IT"/>
              </w:rPr>
              <w:t>Ho partecipato a oltre 80 convegni Nazionali e Internazionali, in alcuni dei quali sono stato invitato per l’esposizione orale</w:t>
            </w:r>
          </w:p>
        </w:tc>
      </w:tr>
    </w:tbl>
    <w:p w:rsidR="00E87241" w:rsidRDefault="00E87241">
      <w:pPr>
        <w:pStyle w:val="Aaoeeu"/>
        <w:widowControl/>
        <w:spacing w:before="20" w:after="20"/>
        <w:rPr>
          <w:rFonts w:ascii="Arial" w:hAnsi="Arial" w:cs="Arial"/>
          <w:lang w:val="it-IT"/>
        </w:rPr>
      </w:pPr>
    </w:p>
    <w:p w:rsidR="00D60D5F" w:rsidRPr="00806E48" w:rsidRDefault="00D60D5F">
      <w:pPr>
        <w:pStyle w:val="Aaoeeu"/>
        <w:widowControl/>
        <w:rPr>
          <w:rFonts w:ascii="Arial" w:hAnsi="Arial" w:cs="Arial"/>
          <w:lang w:val="it-IT"/>
        </w:rPr>
      </w:pPr>
    </w:p>
    <w:p w:rsidR="0041146F" w:rsidRDefault="0041146F" w:rsidP="00A735E9">
      <w:pPr>
        <w:ind w:right="567"/>
        <w:jc w:val="right"/>
        <w:rPr>
          <w:lang w:eastAsia="ar-SA"/>
        </w:rPr>
      </w:pPr>
    </w:p>
    <w:p w:rsidR="0041146F" w:rsidRDefault="0041146F" w:rsidP="00A735E9">
      <w:pPr>
        <w:ind w:right="567"/>
        <w:jc w:val="right"/>
        <w:rPr>
          <w:lang w:eastAsia="ar-SA"/>
        </w:rPr>
      </w:pPr>
    </w:p>
    <w:p w:rsidR="0041146F" w:rsidRPr="0041146F" w:rsidRDefault="0041146F" w:rsidP="006E5402">
      <w:pPr>
        <w:ind w:right="567"/>
        <w:outlineLvl w:val="0"/>
        <w:rPr>
          <w:b/>
          <w:bCs/>
          <w:sz w:val="24"/>
          <w:szCs w:val="24"/>
          <w:lang w:eastAsia="ar-SA"/>
        </w:rPr>
      </w:pPr>
      <w:r>
        <w:rPr>
          <w:b/>
          <w:bCs/>
          <w:sz w:val="24"/>
          <w:szCs w:val="24"/>
          <w:lang w:eastAsia="ar-SA"/>
        </w:rPr>
        <w:br w:type="page"/>
      </w:r>
      <w:r w:rsidRPr="0041146F">
        <w:rPr>
          <w:b/>
          <w:bCs/>
          <w:sz w:val="24"/>
          <w:szCs w:val="24"/>
          <w:lang w:eastAsia="ar-SA"/>
        </w:rPr>
        <w:lastRenderedPageBreak/>
        <w:t>Allegato</w:t>
      </w:r>
      <w:r>
        <w:rPr>
          <w:b/>
          <w:bCs/>
          <w:sz w:val="24"/>
          <w:szCs w:val="24"/>
          <w:lang w:eastAsia="ar-SA"/>
        </w:rPr>
        <w:t xml:space="preserve">  </w:t>
      </w:r>
      <w:r w:rsidRPr="0041146F">
        <w:rPr>
          <w:b/>
          <w:bCs/>
          <w:sz w:val="24"/>
          <w:szCs w:val="24"/>
          <w:lang w:eastAsia="ar-SA"/>
        </w:rPr>
        <w:t>: Elenco completo delle pubblicazioni su riviste scientifiche.</w:t>
      </w:r>
    </w:p>
    <w:p w:rsidR="0041146F" w:rsidRDefault="0041146F" w:rsidP="0041146F">
      <w:pPr>
        <w:ind w:right="567"/>
      </w:pPr>
    </w:p>
    <w:p w:rsidR="004D1897" w:rsidRPr="00FC0D25" w:rsidRDefault="0041146F" w:rsidP="00A831BF">
      <w:pPr>
        <w:tabs>
          <w:tab w:val="left" w:pos="180"/>
          <w:tab w:val="left" w:pos="540"/>
        </w:tabs>
        <w:ind w:left="284" w:hanging="284"/>
        <w:rPr>
          <w:lang w:val="en-US"/>
        </w:rPr>
      </w:pPr>
      <w:r w:rsidRPr="00FC0D25">
        <w:rPr>
          <w:lang w:val="en-US"/>
        </w:rPr>
        <w:t xml:space="preserve">(1)   Gaudino G., Fasolo A., </w:t>
      </w:r>
      <w:r w:rsidRPr="00FC0D25">
        <w:rPr>
          <w:u w:val="single"/>
          <w:lang w:val="en-US"/>
        </w:rPr>
        <w:t>Merlo G.</w:t>
      </w:r>
      <w:r w:rsidRPr="00FC0D25">
        <w:rPr>
          <w:lang w:val="en-US"/>
        </w:rPr>
        <w:t xml:space="preserve">, Lazarus L.H., Renda T., D'Este L. and Vandesande F. (1985) Active peptides from amphibian skin are also amphibian neuropeptides. </w:t>
      </w:r>
      <w:r w:rsidRPr="00FC0D25">
        <w:rPr>
          <w:b/>
          <w:bCs/>
          <w:lang w:val="en-US"/>
        </w:rPr>
        <w:t>Peptides</w:t>
      </w:r>
      <w:r w:rsidRPr="00FC0D25">
        <w:rPr>
          <w:lang w:val="en-US"/>
        </w:rPr>
        <w:t xml:space="preserve"> 6, supp.3: 209-213.</w:t>
      </w:r>
    </w:p>
    <w:p w:rsidR="004D1897" w:rsidRDefault="0041146F" w:rsidP="00A831BF">
      <w:pPr>
        <w:tabs>
          <w:tab w:val="left" w:pos="180"/>
          <w:tab w:val="left" w:pos="540"/>
        </w:tabs>
        <w:ind w:left="284" w:hanging="284"/>
        <w:rPr>
          <w:lang w:val="en-GB"/>
        </w:rPr>
      </w:pPr>
      <w:r w:rsidRPr="00FC0D25">
        <w:rPr>
          <w:lang w:val="en-US"/>
        </w:rPr>
        <w:t xml:space="preserve">(2) </w:t>
      </w:r>
      <w:r w:rsidRPr="00FC0D25">
        <w:rPr>
          <w:lang w:val="en-US"/>
        </w:rPr>
        <w:tab/>
        <w:t xml:space="preserve">De Bortoli M., Theillet C., Escot C., Perroteau I., </w:t>
      </w:r>
      <w:r w:rsidRPr="00FC0D25">
        <w:rPr>
          <w:u w:val="single"/>
          <w:lang w:val="en-US"/>
        </w:rPr>
        <w:t>Merlo G.</w:t>
      </w:r>
      <w:r w:rsidRPr="00FC0D25">
        <w:rPr>
          <w:lang w:val="en-US"/>
        </w:rPr>
        <w:t xml:space="preserve">, Lidereau R. and Callahan R. (1986) </w:t>
      </w:r>
      <w:r w:rsidRPr="00FC0D25">
        <w:rPr>
          <w:i/>
          <w:iCs/>
          <w:lang w:val="en-US"/>
        </w:rPr>
        <w:t>ras</w:t>
      </w:r>
      <w:r w:rsidRPr="00FC0D25">
        <w:rPr>
          <w:lang w:val="en-US"/>
        </w:rPr>
        <w:t xml:space="preserve"> proto-oncogene in mammary cancer. </w:t>
      </w:r>
      <w:r w:rsidRPr="000B1580">
        <w:rPr>
          <w:lang w:val="en-GB"/>
        </w:rPr>
        <w:t xml:space="preserve">In: </w:t>
      </w:r>
      <w:r w:rsidRPr="000B1580">
        <w:rPr>
          <w:b/>
          <w:bCs/>
          <w:lang w:val="en-GB"/>
        </w:rPr>
        <w:t>Endocrinology and</w:t>
      </w:r>
      <w:r w:rsidRPr="000B1580">
        <w:rPr>
          <w:lang w:val="en-GB"/>
        </w:rPr>
        <w:t xml:space="preserve"> </w:t>
      </w:r>
      <w:r w:rsidRPr="000B1580">
        <w:rPr>
          <w:b/>
          <w:bCs/>
          <w:lang w:val="en-GB"/>
        </w:rPr>
        <w:t>Malignancy</w:t>
      </w:r>
      <w:r w:rsidRPr="000B1580">
        <w:rPr>
          <w:lang w:val="en-GB"/>
        </w:rPr>
        <w:t xml:space="preserve">. Iacobelli S. (ed), Parthenon </w:t>
      </w:r>
      <w:smartTag w:uri="urn:schemas-microsoft-com:office:smarttags" w:element="place">
        <w:smartTag w:uri="urn:schemas-microsoft-com:office:smarttags" w:element="City">
          <w:r w:rsidRPr="000B1580">
            <w:rPr>
              <w:lang w:val="en-GB"/>
            </w:rPr>
            <w:t>Press</w:t>
          </w:r>
        </w:smartTag>
        <w:r w:rsidRPr="000B1580">
          <w:rPr>
            <w:lang w:val="en-GB"/>
          </w:rPr>
          <w:t xml:space="preserve">, </w:t>
        </w:r>
        <w:smartTag w:uri="urn:schemas-microsoft-com:office:smarttags" w:element="country-region">
          <w:r w:rsidRPr="000B1580">
            <w:rPr>
              <w:lang w:val="en-GB"/>
            </w:rPr>
            <w:t>United Kingdom</w:t>
          </w:r>
        </w:smartTag>
      </w:smartTag>
      <w:r w:rsidRPr="000B1580">
        <w:rPr>
          <w:lang w:val="en-GB"/>
        </w:rPr>
        <w:t>, pp. 104-111.</w:t>
      </w:r>
    </w:p>
    <w:p w:rsidR="0041146F" w:rsidRPr="000B1580" w:rsidRDefault="0041146F" w:rsidP="00A831BF">
      <w:pPr>
        <w:tabs>
          <w:tab w:val="left" w:pos="180"/>
          <w:tab w:val="left" w:pos="540"/>
        </w:tabs>
        <w:ind w:left="284" w:hanging="284"/>
        <w:rPr>
          <w:lang w:val="en-GB"/>
        </w:rPr>
      </w:pPr>
      <w:r w:rsidRPr="000B1580">
        <w:rPr>
          <w:lang w:val="en-GB"/>
        </w:rPr>
        <w:t xml:space="preserve">(3) </w:t>
      </w:r>
      <w:r w:rsidRPr="000B1580">
        <w:rPr>
          <w:lang w:val="en-GB"/>
        </w:rPr>
        <w:tab/>
        <w:t xml:space="preserve">Ohuchi N., Hand P.H., </w:t>
      </w:r>
      <w:r w:rsidRPr="000B1580">
        <w:rPr>
          <w:u w:val="single"/>
          <w:lang w:val="en-GB"/>
        </w:rPr>
        <w:t>Merlo G.</w:t>
      </w:r>
      <w:r w:rsidRPr="000B1580">
        <w:rPr>
          <w:lang w:val="en-GB"/>
        </w:rPr>
        <w:t>, Fujita J., Mariani-Costantini R., Thor A., Nose M., Callahan R. and Schlom J. (1987) Enhanced expression of c-Ha-</w:t>
      </w:r>
      <w:r w:rsidRPr="000B1580">
        <w:rPr>
          <w:i/>
          <w:iCs/>
          <w:lang w:val="en-GB"/>
        </w:rPr>
        <w:t>ras</w:t>
      </w:r>
      <w:r w:rsidRPr="000B1580">
        <w:rPr>
          <w:lang w:val="en-GB"/>
        </w:rPr>
        <w:t xml:space="preserve">-1 p21 in stomach adeno-carcinomas defined by immunoassays using monoclonal antibodies and </w:t>
      </w:r>
      <w:r w:rsidRPr="000B1580">
        <w:rPr>
          <w:i/>
          <w:iCs/>
          <w:lang w:val="en-GB"/>
        </w:rPr>
        <w:t>in situ</w:t>
      </w:r>
      <w:r w:rsidRPr="000B1580">
        <w:rPr>
          <w:lang w:val="en-GB"/>
        </w:rPr>
        <w:t xml:space="preserve"> hybridization. </w:t>
      </w:r>
      <w:r w:rsidRPr="000B1580">
        <w:rPr>
          <w:b/>
          <w:bCs/>
          <w:lang w:val="en-GB"/>
        </w:rPr>
        <w:t>Cancer Res.</w:t>
      </w:r>
      <w:r w:rsidRPr="000B1580">
        <w:rPr>
          <w:lang w:val="en-GB"/>
        </w:rPr>
        <w:t>, 47: 1413-1420.</w:t>
      </w:r>
    </w:p>
    <w:p w:rsidR="0041146F" w:rsidRPr="000B1580" w:rsidRDefault="0041146F" w:rsidP="00A831BF">
      <w:pPr>
        <w:tabs>
          <w:tab w:val="left" w:pos="180"/>
          <w:tab w:val="left" w:pos="540"/>
        </w:tabs>
        <w:ind w:left="284" w:hanging="284"/>
        <w:rPr>
          <w:lang w:val="en-GB"/>
        </w:rPr>
      </w:pPr>
      <w:r w:rsidRPr="000B1580">
        <w:rPr>
          <w:lang w:val="en-GB"/>
        </w:rPr>
        <w:t xml:space="preserve">(4) </w:t>
      </w:r>
      <w:r w:rsidRPr="000B1580">
        <w:rPr>
          <w:lang w:val="en-GB"/>
        </w:rPr>
        <w:tab/>
        <w:t xml:space="preserve">Lynch, H.T., Watson, P., Marcus, J.N., Callahan, R., Schlom, J., </w:t>
      </w:r>
      <w:smartTag w:uri="urn:schemas-microsoft-com:office:smarttags" w:element="City">
        <w:r w:rsidRPr="000B1580">
          <w:rPr>
            <w:u w:val="single"/>
            <w:lang w:val="en-GB"/>
          </w:rPr>
          <w:t>Merlo</w:t>
        </w:r>
      </w:smartTag>
      <w:r w:rsidRPr="000B1580">
        <w:rPr>
          <w:u w:val="single"/>
          <w:lang w:val="en-GB"/>
        </w:rPr>
        <w:t>, G.</w:t>
      </w:r>
      <w:r w:rsidRPr="000B1580">
        <w:rPr>
          <w:lang w:val="en-GB"/>
        </w:rPr>
        <w:t xml:space="preserve">, </w:t>
      </w:r>
      <w:smartTag w:uri="urn:schemas-microsoft-com:office:smarttags" w:element="place">
        <w:smartTag w:uri="urn:schemas-microsoft-com:office:smarttags" w:element="City">
          <w:r w:rsidRPr="000B1580">
            <w:rPr>
              <w:lang w:val="en-GB"/>
            </w:rPr>
            <w:t>Conway</w:t>
          </w:r>
        </w:smartTag>
      </w:smartTag>
      <w:r w:rsidRPr="000B1580">
        <w:rPr>
          <w:lang w:val="en-GB"/>
        </w:rPr>
        <w:t xml:space="preserve">, T., Fitzsimmons, M.L. and Lynch, J. (1987) Hereditary breast cancer: a search for biomarkers </w:t>
      </w:r>
      <w:r w:rsidRPr="000B1580">
        <w:rPr>
          <w:b/>
          <w:bCs/>
          <w:lang w:val="en-GB"/>
        </w:rPr>
        <w:t>J. Tum. Marker Onc.</w:t>
      </w:r>
      <w:r w:rsidRPr="000B1580">
        <w:rPr>
          <w:lang w:val="en-GB"/>
        </w:rPr>
        <w:t xml:space="preserve"> 2: 153-159.</w:t>
      </w:r>
    </w:p>
    <w:p w:rsidR="0041146F" w:rsidRPr="000B1580" w:rsidRDefault="0041146F" w:rsidP="00A831BF">
      <w:pPr>
        <w:tabs>
          <w:tab w:val="left" w:pos="180"/>
          <w:tab w:val="left" w:pos="540"/>
        </w:tabs>
        <w:ind w:left="284" w:hanging="284"/>
        <w:rPr>
          <w:lang w:val="en-GB"/>
        </w:rPr>
      </w:pPr>
      <w:r w:rsidRPr="000B1580">
        <w:rPr>
          <w:lang w:val="en-GB"/>
        </w:rPr>
        <w:t xml:space="preserve">(5) </w:t>
      </w:r>
      <w:r w:rsidRPr="000B1580">
        <w:rPr>
          <w:lang w:val="en-GB"/>
        </w:rPr>
        <w:tab/>
        <w:t xml:space="preserve">Mariani-Costantini, R., Escot, C., Theillet, C., Gentile, A., </w:t>
      </w:r>
      <w:r w:rsidRPr="000B1580">
        <w:rPr>
          <w:u w:val="single"/>
          <w:lang w:val="en-GB"/>
        </w:rPr>
        <w:t>Merlo, G.</w:t>
      </w:r>
      <w:r w:rsidRPr="000B1580">
        <w:rPr>
          <w:lang w:val="en-GB"/>
        </w:rPr>
        <w:t xml:space="preserve">, Lidereau, R. and Callahan, R. (1988) </w:t>
      </w:r>
      <w:r w:rsidRPr="000B1580">
        <w:rPr>
          <w:i/>
          <w:iCs/>
          <w:lang w:val="en-GB"/>
        </w:rPr>
        <w:t>In situ</w:t>
      </w:r>
      <w:r w:rsidRPr="000B1580">
        <w:rPr>
          <w:lang w:val="en-GB"/>
        </w:rPr>
        <w:t xml:space="preserve"> c-</w:t>
      </w:r>
      <w:r w:rsidRPr="000B1580">
        <w:rPr>
          <w:i/>
          <w:iCs/>
          <w:lang w:val="en-GB"/>
        </w:rPr>
        <w:t>myc</w:t>
      </w:r>
      <w:r w:rsidRPr="000B1580">
        <w:rPr>
          <w:lang w:val="en-GB"/>
        </w:rPr>
        <w:t xml:space="preserve"> expression and genomic status of the c-</w:t>
      </w:r>
      <w:r w:rsidRPr="000B1580">
        <w:rPr>
          <w:i/>
          <w:iCs/>
          <w:lang w:val="en-GB"/>
        </w:rPr>
        <w:t>myc</w:t>
      </w:r>
      <w:r w:rsidRPr="000B1580">
        <w:rPr>
          <w:lang w:val="en-GB"/>
        </w:rPr>
        <w:t xml:space="preserve"> locus in infiltrating ductal carcinomas of the breast. </w:t>
      </w:r>
      <w:r w:rsidRPr="000B1580">
        <w:rPr>
          <w:b/>
          <w:bCs/>
          <w:lang w:val="en-GB"/>
        </w:rPr>
        <w:t>Cancer Res.</w:t>
      </w:r>
      <w:r w:rsidRPr="000B1580">
        <w:rPr>
          <w:lang w:val="en-GB"/>
        </w:rPr>
        <w:t>, 48: 199-205.</w:t>
      </w:r>
    </w:p>
    <w:p w:rsidR="0041146F" w:rsidRPr="000B1580" w:rsidRDefault="0041146F" w:rsidP="00A831BF">
      <w:pPr>
        <w:tabs>
          <w:tab w:val="left" w:pos="180"/>
          <w:tab w:val="left" w:pos="540"/>
        </w:tabs>
        <w:ind w:left="284" w:hanging="284"/>
        <w:rPr>
          <w:lang w:val="en-GB"/>
        </w:rPr>
      </w:pPr>
      <w:r w:rsidRPr="000B1580">
        <w:rPr>
          <w:lang w:val="en-GB"/>
        </w:rPr>
        <w:t xml:space="preserve">(6) </w:t>
      </w:r>
      <w:r w:rsidRPr="000B1580">
        <w:rPr>
          <w:lang w:val="en-GB"/>
        </w:rPr>
        <w:tab/>
        <w:t xml:space="preserve">Ally S., Tortora G., Clair T., Grieco D., </w:t>
      </w:r>
      <w:r w:rsidRPr="000B1580">
        <w:rPr>
          <w:u w:val="single"/>
          <w:lang w:val="en-GB"/>
        </w:rPr>
        <w:t>Merlo G.</w:t>
      </w:r>
      <w:r w:rsidRPr="000B1580">
        <w:rPr>
          <w:lang w:val="en-GB"/>
        </w:rPr>
        <w:t xml:space="preserve">, Katsaros D., Ogreid D., Doskeland S., Jahnsen T. and Cho-Chung Y.S. (1988) Selective modulation of protein kinase isozymes by site-selective 8-Cl-cAMP provides a biological means for control of human colon cancer cell growth. </w:t>
      </w:r>
      <w:r w:rsidRPr="000B1580">
        <w:rPr>
          <w:b/>
          <w:bCs/>
          <w:lang w:val="en-GB"/>
        </w:rPr>
        <w:t>Proc. Natl. Acad. Sci.</w:t>
      </w:r>
      <w:r w:rsidRPr="000B1580">
        <w:rPr>
          <w:lang w:val="en-GB"/>
        </w:rPr>
        <w:t xml:space="preserve"> (</w:t>
      </w:r>
      <w:smartTag w:uri="urn:schemas-microsoft-com:office:smarttags" w:element="place">
        <w:smartTag w:uri="urn:schemas-microsoft-com:office:smarttags" w:element="country-region">
          <w:r w:rsidRPr="000B1580">
            <w:rPr>
              <w:lang w:val="en-GB"/>
            </w:rPr>
            <w:t>USA</w:t>
          </w:r>
        </w:smartTag>
      </w:smartTag>
      <w:r w:rsidRPr="000B1580">
        <w:rPr>
          <w:lang w:val="en-GB"/>
        </w:rPr>
        <w:t>) 85: 6319-6322.</w:t>
      </w:r>
    </w:p>
    <w:p w:rsidR="0041146F" w:rsidRPr="000B1580" w:rsidRDefault="0041146F" w:rsidP="00A831BF">
      <w:pPr>
        <w:tabs>
          <w:tab w:val="left" w:pos="180"/>
          <w:tab w:val="left" w:pos="540"/>
        </w:tabs>
        <w:ind w:left="284" w:hanging="284"/>
        <w:rPr>
          <w:lang w:val="en-GB"/>
        </w:rPr>
      </w:pPr>
      <w:r w:rsidRPr="000B1580">
        <w:rPr>
          <w:lang w:val="en-GB"/>
        </w:rPr>
        <w:t xml:space="preserve">(7) </w:t>
      </w:r>
      <w:r w:rsidRPr="000B1580">
        <w:rPr>
          <w:lang w:val="en-GB"/>
        </w:rPr>
        <w:tab/>
        <w:t xml:space="preserve">Ciardiello F., Kim N., Hynes N., Jaggi R., </w:t>
      </w:r>
      <w:smartTag w:uri="urn:schemas-microsoft-com:office:smarttags" w:element="place">
        <w:smartTag w:uri="urn:schemas-microsoft-com:office:smarttags" w:element="City">
          <w:r w:rsidRPr="000B1580">
            <w:rPr>
              <w:lang w:val="en-GB"/>
            </w:rPr>
            <w:t>Redmond</w:t>
          </w:r>
        </w:smartTag>
      </w:smartTag>
      <w:r w:rsidRPr="000B1580">
        <w:rPr>
          <w:lang w:val="en-GB"/>
        </w:rPr>
        <w:t xml:space="preserve"> S., Liscia D.S., Sanfilippo B., </w:t>
      </w:r>
      <w:r w:rsidRPr="000B1580">
        <w:rPr>
          <w:u w:val="single"/>
          <w:lang w:val="en-GB"/>
        </w:rPr>
        <w:t>Merlo G.</w:t>
      </w:r>
      <w:r w:rsidRPr="000B1580">
        <w:rPr>
          <w:lang w:val="en-GB"/>
        </w:rPr>
        <w:t>, Callahan R. and Salomon D. (1988) Induction of transforming growth factor-a expression in mouse mammary cells after transformation with a point-mutated c-Ha-</w:t>
      </w:r>
      <w:r w:rsidRPr="000B1580">
        <w:rPr>
          <w:i/>
          <w:iCs/>
          <w:lang w:val="en-GB"/>
        </w:rPr>
        <w:t>ras</w:t>
      </w:r>
      <w:r w:rsidRPr="000B1580">
        <w:rPr>
          <w:lang w:val="en-GB"/>
        </w:rPr>
        <w:t xml:space="preserve"> proto-oncogene. </w:t>
      </w:r>
      <w:r w:rsidRPr="000B1580">
        <w:rPr>
          <w:b/>
          <w:bCs/>
          <w:lang w:val="en-GB"/>
        </w:rPr>
        <w:t>Mol. Endocrin.</w:t>
      </w:r>
      <w:r w:rsidRPr="000B1580">
        <w:rPr>
          <w:lang w:val="en-GB"/>
        </w:rPr>
        <w:t xml:space="preserve"> 2: 1202-1216.</w:t>
      </w:r>
    </w:p>
    <w:p w:rsidR="0041146F" w:rsidRPr="000B1580" w:rsidRDefault="0041146F" w:rsidP="00A831BF">
      <w:pPr>
        <w:tabs>
          <w:tab w:val="left" w:pos="180"/>
          <w:tab w:val="left" w:pos="540"/>
        </w:tabs>
        <w:ind w:left="284" w:hanging="284"/>
        <w:rPr>
          <w:lang w:val="en-GB"/>
        </w:rPr>
      </w:pPr>
      <w:r w:rsidRPr="000B1580">
        <w:rPr>
          <w:lang w:val="en-GB"/>
        </w:rPr>
        <w:t>(8)</w:t>
      </w:r>
      <w:r w:rsidRPr="000B1580">
        <w:rPr>
          <w:lang w:val="en-GB"/>
        </w:rPr>
        <w:tab/>
        <w:t xml:space="preserve">Mariani-Costantini R., Theillet C., Hutzel P., </w:t>
      </w:r>
      <w:r w:rsidRPr="000B1580">
        <w:rPr>
          <w:u w:val="single"/>
          <w:lang w:val="en-GB"/>
        </w:rPr>
        <w:t>Merlo G.</w:t>
      </w:r>
      <w:r w:rsidRPr="000B1580">
        <w:rPr>
          <w:lang w:val="en-GB"/>
        </w:rPr>
        <w:t xml:space="preserve">, Schlom J. and Callahan R. (1989) </w:t>
      </w:r>
      <w:r w:rsidRPr="000B1580">
        <w:rPr>
          <w:i/>
          <w:iCs/>
          <w:lang w:val="en-GB"/>
        </w:rPr>
        <w:t>In situ</w:t>
      </w:r>
      <w:r w:rsidRPr="000B1580">
        <w:rPr>
          <w:lang w:val="en-GB"/>
        </w:rPr>
        <w:t xml:space="preserve"> detection of c-</w:t>
      </w:r>
      <w:r w:rsidRPr="000B1580">
        <w:rPr>
          <w:i/>
          <w:iCs/>
          <w:lang w:val="en-GB"/>
        </w:rPr>
        <w:t>myc</w:t>
      </w:r>
      <w:r w:rsidRPr="000B1580">
        <w:rPr>
          <w:lang w:val="en-GB"/>
        </w:rPr>
        <w:t xml:space="preserve"> RNA in adenocarcinomas, adenomas and mucosa of human colon. </w:t>
      </w:r>
      <w:r w:rsidRPr="000B1580">
        <w:rPr>
          <w:b/>
          <w:bCs/>
          <w:lang w:val="en-GB"/>
        </w:rPr>
        <w:t>J. Histochem.</w:t>
      </w:r>
      <w:r w:rsidRPr="000B1580">
        <w:rPr>
          <w:lang w:val="en-GB"/>
        </w:rPr>
        <w:t xml:space="preserve"> </w:t>
      </w:r>
      <w:r w:rsidRPr="000B1580">
        <w:rPr>
          <w:b/>
          <w:bCs/>
          <w:lang w:val="en-GB"/>
        </w:rPr>
        <w:t>Cytochem.</w:t>
      </w:r>
      <w:r w:rsidRPr="000B1580">
        <w:rPr>
          <w:lang w:val="en-GB"/>
        </w:rPr>
        <w:t>, 37: 293-298.</w:t>
      </w:r>
    </w:p>
    <w:p w:rsidR="0041146F" w:rsidRPr="000B1580" w:rsidRDefault="0041146F" w:rsidP="00A831BF">
      <w:pPr>
        <w:tabs>
          <w:tab w:val="left" w:pos="180"/>
          <w:tab w:val="left" w:pos="540"/>
        </w:tabs>
        <w:ind w:left="284" w:hanging="284"/>
        <w:rPr>
          <w:lang w:val="en-GB"/>
        </w:rPr>
      </w:pPr>
      <w:r w:rsidRPr="000B1580">
        <w:rPr>
          <w:lang w:val="en-GB"/>
        </w:rPr>
        <w:t xml:space="preserve">(9) </w:t>
      </w:r>
      <w:r w:rsidRPr="000B1580">
        <w:rPr>
          <w:lang w:val="en-GB"/>
        </w:rPr>
        <w:tab/>
        <w:t xml:space="preserve">Ali I.U., </w:t>
      </w:r>
      <w:r w:rsidRPr="000B1580">
        <w:rPr>
          <w:u w:val="single"/>
          <w:lang w:val="en-GB"/>
        </w:rPr>
        <w:t>Merlo G.</w:t>
      </w:r>
      <w:r w:rsidRPr="000B1580">
        <w:rPr>
          <w:lang w:val="en-GB"/>
        </w:rPr>
        <w:t xml:space="preserve">, Lidereau R. and Callahan R. (1989) Amplification unit on chromosome 11q13 in aggressive primary human breast tumors entails </w:t>
      </w:r>
      <w:r w:rsidRPr="000B1580">
        <w:rPr>
          <w:i/>
          <w:iCs/>
          <w:lang w:val="en-GB"/>
        </w:rPr>
        <w:t>bcl</w:t>
      </w:r>
      <w:r w:rsidRPr="000B1580">
        <w:rPr>
          <w:lang w:val="en-GB"/>
        </w:rPr>
        <w:t xml:space="preserve">-1, </w:t>
      </w:r>
      <w:r w:rsidRPr="000B1580">
        <w:rPr>
          <w:i/>
          <w:iCs/>
          <w:lang w:val="en-GB"/>
        </w:rPr>
        <w:t>int</w:t>
      </w:r>
      <w:r w:rsidRPr="000B1580">
        <w:rPr>
          <w:lang w:val="en-GB"/>
        </w:rPr>
        <w:t xml:space="preserve">-2 and </w:t>
      </w:r>
      <w:r w:rsidRPr="000B1580">
        <w:rPr>
          <w:i/>
          <w:iCs/>
          <w:lang w:val="en-GB"/>
        </w:rPr>
        <w:t>hst</w:t>
      </w:r>
      <w:r w:rsidRPr="000B1580">
        <w:rPr>
          <w:lang w:val="en-GB"/>
        </w:rPr>
        <w:t xml:space="preserve"> oncogenes. </w:t>
      </w:r>
      <w:r w:rsidRPr="000B1580">
        <w:rPr>
          <w:b/>
          <w:bCs/>
          <w:lang w:val="en-GB"/>
        </w:rPr>
        <w:t>Oncogene</w:t>
      </w:r>
      <w:r w:rsidRPr="000B1580">
        <w:rPr>
          <w:lang w:val="en-GB"/>
        </w:rPr>
        <w:t>, 4: 89-92.</w:t>
      </w:r>
    </w:p>
    <w:p w:rsidR="0041146F" w:rsidRPr="000B1580" w:rsidRDefault="0041146F" w:rsidP="00A831BF">
      <w:pPr>
        <w:tabs>
          <w:tab w:val="left" w:pos="180"/>
          <w:tab w:val="left" w:pos="540"/>
        </w:tabs>
        <w:ind w:left="284" w:hanging="284"/>
        <w:rPr>
          <w:lang w:val="en-GB"/>
        </w:rPr>
      </w:pPr>
      <w:r w:rsidRPr="000B1580">
        <w:rPr>
          <w:lang w:val="en-GB"/>
        </w:rPr>
        <w:t xml:space="preserve">(10) </w:t>
      </w:r>
      <w:r w:rsidRPr="000B1580">
        <w:rPr>
          <w:lang w:val="en-GB"/>
        </w:rPr>
        <w:tab/>
        <w:t xml:space="preserve">Shankar V., Ciardiello F., Kim N., Derynck R., Liscia D.S., </w:t>
      </w:r>
      <w:r w:rsidRPr="000B1580">
        <w:rPr>
          <w:u w:val="single"/>
          <w:lang w:val="en-GB"/>
        </w:rPr>
        <w:t>Merlo G.</w:t>
      </w:r>
      <w:r w:rsidRPr="000B1580">
        <w:rPr>
          <w:lang w:val="en-GB"/>
        </w:rPr>
        <w:t xml:space="preserve">, Langton B.C., Sheer D., Callahan R., Bassin R., Lippman M., Hynes N. and Salomon D. (1989) Transformation of normal mouse mammary epithelial cells following transfection with a human transforming growth factor-a cDNA. </w:t>
      </w:r>
      <w:r w:rsidRPr="000B1580">
        <w:rPr>
          <w:b/>
          <w:bCs/>
          <w:lang w:val="en-GB"/>
        </w:rPr>
        <w:t>Mol.</w:t>
      </w:r>
      <w:r w:rsidRPr="000B1580">
        <w:rPr>
          <w:lang w:val="en-GB"/>
        </w:rPr>
        <w:t xml:space="preserve"> </w:t>
      </w:r>
      <w:r w:rsidRPr="000B1580">
        <w:rPr>
          <w:b/>
          <w:bCs/>
          <w:lang w:val="en-GB"/>
        </w:rPr>
        <w:t>Carcinogenesis</w:t>
      </w:r>
      <w:r w:rsidRPr="000B1580">
        <w:rPr>
          <w:lang w:val="en-GB"/>
        </w:rPr>
        <w:t>, 2: 1-11.</w:t>
      </w:r>
    </w:p>
    <w:p w:rsidR="0041146F" w:rsidRPr="000B1580" w:rsidRDefault="0041146F" w:rsidP="00A831BF">
      <w:pPr>
        <w:tabs>
          <w:tab w:val="left" w:pos="180"/>
          <w:tab w:val="left" w:pos="540"/>
        </w:tabs>
        <w:ind w:left="284" w:hanging="284"/>
        <w:rPr>
          <w:lang w:val="en-GB"/>
        </w:rPr>
      </w:pPr>
      <w:r w:rsidRPr="000B1580">
        <w:rPr>
          <w:lang w:val="en-GB"/>
        </w:rPr>
        <w:t xml:space="preserve">(11) </w:t>
      </w:r>
      <w:r w:rsidRPr="000B1580">
        <w:rPr>
          <w:lang w:val="en-GB"/>
        </w:rPr>
        <w:tab/>
        <w:t xml:space="preserve">Ciardiello F., Kim N., Liscia D.S., Bianco C., Lidereau R., </w:t>
      </w:r>
      <w:r w:rsidRPr="000B1580">
        <w:rPr>
          <w:u w:val="single"/>
          <w:lang w:val="en-GB"/>
        </w:rPr>
        <w:t>Merlo G.</w:t>
      </w:r>
      <w:r w:rsidRPr="000B1580">
        <w:rPr>
          <w:lang w:val="en-GB"/>
        </w:rPr>
        <w:t>, Callahan R., Greiner J., Szpak C., Kidwell W., Schlom J. and Salomon D.S. (1989) Transforming growth factor alpha (TGF-</w:t>
      </w:r>
      <w:r w:rsidRPr="000B1580">
        <w:t></w:t>
      </w:r>
      <w:r w:rsidRPr="000B1580">
        <w:rPr>
          <w:lang w:val="en-GB"/>
        </w:rPr>
        <w:t>) mRNA expression in human breast and colon carcinomas and TGF-</w:t>
      </w:r>
      <w:r w:rsidRPr="000B1580">
        <w:t></w:t>
      </w:r>
      <w:r w:rsidRPr="000B1580">
        <w:rPr>
          <w:lang w:val="en-GB"/>
        </w:rPr>
        <w:t xml:space="preserve"> activity in the effusions of cancer patients. </w:t>
      </w:r>
      <w:r w:rsidRPr="000B1580">
        <w:rPr>
          <w:b/>
          <w:bCs/>
          <w:lang w:val="en-GB"/>
        </w:rPr>
        <w:t>J. Natl. Cancer</w:t>
      </w:r>
      <w:r w:rsidRPr="000B1580">
        <w:rPr>
          <w:lang w:val="en-GB"/>
        </w:rPr>
        <w:t xml:space="preserve"> </w:t>
      </w:r>
      <w:r w:rsidRPr="000B1580">
        <w:rPr>
          <w:b/>
          <w:bCs/>
          <w:lang w:val="en-GB"/>
        </w:rPr>
        <w:t>Inst.</w:t>
      </w:r>
      <w:r w:rsidRPr="000B1580">
        <w:rPr>
          <w:lang w:val="en-GB"/>
        </w:rPr>
        <w:t>, 81: 1165-1171</w:t>
      </w:r>
    </w:p>
    <w:p w:rsidR="0041146F" w:rsidRPr="000B1580" w:rsidRDefault="0041146F" w:rsidP="00A831BF">
      <w:pPr>
        <w:tabs>
          <w:tab w:val="left" w:pos="180"/>
          <w:tab w:val="left" w:pos="540"/>
        </w:tabs>
        <w:ind w:left="284" w:hanging="284"/>
        <w:rPr>
          <w:lang w:val="en-GB"/>
        </w:rPr>
      </w:pPr>
      <w:r w:rsidRPr="000B1580">
        <w:rPr>
          <w:lang w:val="en-GB"/>
        </w:rPr>
        <w:t xml:space="preserve">(12) </w:t>
      </w:r>
      <w:r w:rsidRPr="000B1580">
        <w:rPr>
          <w:lang w:val="en-GB"/>
        </w:rPr>
        <w:tab/>
        <w:t xml:space="preserve">Mednieks M.I., Yokozaki H., </w:t>
      </w:r>
      <w:r w:rsidRPr="000B1580">
        <w:rPr>
          <w:u w:val="single"/>
          <w:lang w:val="en-GB"/>
        </w:rPr>
        <w:t>Merlo G.R.</w:t>
      </w:r>
      <w:r w:rsidRPr="000B1580">
        <w:rPr>
          <w:lang w:val="en-GB"/>
        </w:rPr>
        <w:t xml:space="preserve">, Tortora G., Clair T., Ally S., Tahara E. and Cho-Chung Y.S. (1989) Site-selective 8-Cl-cAMP which causes growth inhibition and differentiation increases DNA (CRE)-binding activity in cancer cells. </w:t>
      </w:r>
      <w:r w:rsidRPr="000B1580">
        <w:rPr>
          <w:b/>
          <w:bCs/>
          <w:lang w:val="en-GB"/>
        </w:rPr>
        <w:t>FEBS Lett.</w:t>
      </w:r>
      <w:r w:rsidRPr="000B1580">
        <w:rPr>
          <w:lang w:val="en-GB"/>
        </w:rPr>
        <w:t>, 254: 83-88</w:t>
      </w:r>
    </w:p>
    <w:p w:rsidR="0041146F" w:rsidRPr="000B1580" w:rsidRDefault="0041146F" w:rsidP="00A831BF">
      <w:pPr>
        <w:tabs>
          <w:tab w:val="left" w:pos="180"/>
          <w:tab w:val="left" w:pos="540"/>
        </w:tabs>
        <w:ind w:left="284" w:hanging="284"/>
        <w:rPr>
          <w:lang w:val="en-GB"/>
        </w:rPr>
      </w:pPr>
      <w:r w:rsidRPr="000B1580">
        <w:rPr>
          <w:lang w:val="en-GB"/>
        </w:rPr>
        <w:t xml:space="preserve">(13) </w:t>
      </w:r>
      <w:r w:rsidRPr="000B1580">
        <w:rPr>
          <w:lang w:val="en-GB"/>
        </w:rPr>
        <w:tab/>
        <w:t xml:space="preserve">Liscia D.S., </w:t>
      </w:r>
      <w:r w:rsidRPr="000B1580">
        <w:rPr>
          <w:u w:val="single"/>
          <w:lang w:val="en-GB"/>
        </w:rPr>
        <w:t>Merlo G.</w:t>
      </w:r>
      <w:r w:rsidRPr="000B1580">
        <w:rPr>
          <w:lang w:val="en-GB"/>
        </w:rPr>
        <w:t xml:space="preserve">, Garrett C., French D., Mariani-Costantini R. and Callahan R. (1989) Expression of </w:t>
      </w:r>
      <w:r w:rsidRPr="000B1580">
        <w:rPr>
          <w:i/>
          <w:iCs/>
          <w:lang w:val="en-GB"/>
        </w:rPr>
        <w:t>int</w:t>
      </w:r>
      <w:r w:rsidRPr="000B1580">
        <w:rPr>
          <w:lang w:val="en-GB"/>
        </w:rPr>
        <w:t xml:space="preserve">-2 mRNA in human tumors amplified for </w:t>
      </w:r>
      <w:r w:rsidRPr="000B1580">
        <w:rPr>
          <w:i/>
          <w:iCs/>
          <w:lang w:val="en-GB"/>
        </w:rPr>
        <w:t>int</w:t>
      </w:r>
      <w:r w:rsidRPr="000B1580">
        <w:rPr>
          <w:lang w:val="en-GB"/>
        </w:rPr>
        <w:t xml:space="preserve">-2 gene. </w:t>
      </w:r>
      <w:r w:rsidRPr="000B1580">
        <w:rPr>
          <w:b/>
          <w:bCs/>
          <w:lang w:val="en-GB"/>
        </w:rPr>
        <w:t>Oncogene</w:t>
      </w:r>
      <w:r w:rsidRPr="000B1580">
        <w:rPr>
          <w:lang w:val="en-GB"/>
        </w:rPr>
        <w:t>, 4: 1219-1224</w:t>
      </w:r>
    </w:p>
    <w:p w:rsidR="0041146F" w:rsidRPr="000B1580" w:rsidRDefault="0041146F" w:rsidP="00A831BF">
      <w:pPr>
        <w:tabs>
          <w:tab w:val="left" w:pos="180"/>
          <w:tab w:val="left" w:pos="540"/>
        </w:tabs>
        <w:ind w:left="284" w:hanging="284"/>
        <w:rPr>
          <w:lang w:val="en-GB"/>
        </w:rPr>
      </w:pPr>
      <w:r w:rsidRPr="000B1580">
        <w:rPr>
          <w:lang w:val="en-GB"/>
        </w:rPr>
        <w:t xml:space="preserve">(14) </w:t>
      </w:r>
      <w:r w:rsidRPr="000B1580">
        <w:rPr>
          <w:lang w:val="en-GB"/>
        </w:rPr>
        <w:tab/>
        <w:t xml:space="preserve">Ali I.U., Campbell G., </w:t>
      </w:r>
      <w:r w:rsidRPr="000B1580">
        <w:rPr>
          <w:u w:val="single"/>
          <w:lang w:val="en-GB"/>
        </w:rPr>
        <w:t>Merlo G.</w:t>
      </w:r>
      <w:r w:rsidRPr="000B1580">
        <w:rPr>
          <w:lang w:val="en-GB"/>
        </w:rPr>
        <w:t xml:space="preserve">, Smith G., Callahan R. and Lidereau R. (1989) Multiple genetic alterations in human breast cancer and their possible prognostic significance. In: </w:t>
      </w:r>
      <w:r w:rsidRPr="000B1580">
        <w:rPr>
          <w:b/>
          <w:bCs/>
          <w:lang w:val="en-GB"/>
        </w:rPr>
        <w:t>Cancer Cell</w:t>
      </w:r>
      <w:r w:rsidRPr="000B1580">
        <w:rPr>
          <w:lang w:val="en-GB"/>
        </w:rPr>
        <w:t xml:space="preserve">, Vol 7, </w:t>
      </w:r>
      <w:smartTag w:uri="urn:schemas-microsoft-com:office:smarttags" w:element="place">
        <w:smartTag w:uri="urn:schemas-microsoft-com:office:smarttags" w:element="PlaceName">
          <w:r w:rsidRPr="000B1580">
            <w:rPr>
              <w:lang w:val="en-GB"/>
            </w:rPr>
            <w:t>Cold</w:t>
          </w:r>
        </w:smartTag>
        <w:r w:rsidRPr="000B1580">
          <w:rPr>
            <w:lang w:val="en-GB"/>
          </w:rPr>
          <w:t xml:space="preserve"> </w:t>
        </w:r>
        <w:smartTag w:uri="urn:schemas-microsoft-com:office:smarttags" w:element="PlaceType">
          <w:r w:rsidRPr="000B1580">
            <w:rPr>
              <w:lang w:val="en-GB"/>
            </w:rPr>
            <w:t>Spring</w:t>
          </w:r>
        </w:smartTag>
        <w:r w:rsidRPr="000B1580">
          <w:rPr>
            <w:lang w:val="en-GB"/>
          </w:rPr>
          <w:t xml:space="preserve"> </w:t>
        </w:r>
        <w:smartTag w:uri="urn:schemas-microsoft-com:office:smarttags" w:element="PlaceType">
          <w:r w:rsidRPr="000B1580">
            <w:rPr>
              <w:lang w:val="en-GB"/>
            </w:rPr>
            <w:t>Harbor</w:t>
          </w:r>
        </w:smartTag>
      </w:smartTag>
      <w:r w:rsidRPr="000B1580">
        <w:rPr>
          <w:lang w:val="en-GB"/>
        </w:rPr>
        <w:t xml:space="preserve"> Publ., pp. 399-403</w:t>
      </w:r>
    </w:p>
    <w:p w:rsidR="0041146F" w:rsidRPr="000B1580" w:rsidRDefault="0041146F" w:rsidP="00A831BF">
      <w:pPr>
        <w:tabs>
          <w:tab w:val="left" w:pos="180"/>
          <w:tab w:val="left" w:pos="540"/>
        </w:tabs>
        <w:ind w:left="284" w:hanging="284"/>
        <w:rPr>
          <w:lang w:val="en-GB"/>
        </w:rPr>
      </w:pPr>
      <w:r w:rsidRPr="000B1580">
        <w:rPr>
          <w:lang w:val="en-GB"/>
        </w:rPr>
        <w:t xml:space="preserve">(15) </w:t>
      </w:r>
      <w:r w:rsidRPr="000B1580">
        <w:rPr>
          <w:lang w:val="en-GB"/>
        </w:rPr>
        <w:tab/>
      </w:r>
      <w:r w:rsidRPr="000B1580">
        <w:rPr>
          <w:u w:val="single"/>
          <w:lang w:val="en-GB"/>
        </w:rPr>
        <w:t>Merlo G.</w:t>
      </w:r>
      <w:r w:rsidRPr="000B1580">
        <w:rPr>
          <w:lang w:val="en-GB"/>
        </w:rPr>
        <w:t xml:space="preserve">, Siddiqui J., Cropp C., Liscia D.S., Lidereau R., Callahan R. and Kufe D. (1989) Frequent alterations of the DF3 tumor-associated antigen gene in primary human breast carcinomas. </w:t>
      </w:r>
      <w:r w:rsidRPr="000B1580">
        <w:rPr>
          <w:b/>
          <w:bCs/>
          <w:lang w:val="en-GB"/>
        </w:rPr>
        <w:t>Cancer Res.</w:t>
      </w:r>
      <w:r w:rsidRPr="000B1580">
        <w:rPr>
          <w:lang w:val="en-GB"/>
        </w:rPr>
        <w:t>, 49: 6966-6971</w:t>
      </w:r>
    </w:p>
    <w:p w:rsidR="0041146F" w:rsidRPr="000B1580" w:rsidRDefault="0041146F" w:rsidP="00A831BF">
      <w:pPr>
        <w:tabs>
          <w:tab w:val="left" w:pos="180"/>
          <w:tab w:val="left" w:pos="540"/>
        </w:tabs>
        <w:ind w:left="284" w:hanging="284"/>
        <w:rPr>
          <w:lang w:val="en-GB"/>
        </w:rPr>
      </w:pPr>
      <w:r w:rsidRPr="000B1580">
        <w:rPr>
          <w:lang w:val="en-GB"/>
        </w:rPr>
        <w:t xml:space="preserve">(16) </w:t>
      </w:r>
      <w:r w:rsidRPr="000B1580">
        <w:rPr>
          <w:lang w:val="en-GB"/>
        </w:rPr>
        <w:tab/>
        <w:t xml:space="preserve">Mariani-Costantini R., </w:t>
      </w:r>
      <w:r w:rsidRPr="000B1580">
        <w:rPr>
          <w:u w:val="single"/>
          <w:lang w:val="en-GB"/>
        </w:rPr>
        <w:t>Merlo G.</w:t>
      </w:r>
      <w:r w:rsidRPr="000B1580">
        <w:rPr>
          <w:lang w:val="en-GB"/>
        </w:rPr>
        <w:t>, and Frati L. (1989) Genomic alterations in human breast cancer: a review.</w:t>
      </w:r>
      <w:r w:rsidRPr="000B1580">
        <w:rPr>
          <w:b/>
          <w:bCs/>
          <w:lang w:val="en-GB"/>
        </w:rPr>
        <w:t xml:space="preserve"> Tumori</w:t>
      </w:r>
      <w:r w:rsidRPr="000B1580">
        <w:rPr>
          <w:lang w:val="en-GB"/>
        </w:rPr>
        <w:t>, 75: 311-320</w:t>
      </w:r>
    </w:p>
    <w:p w:rsidR="0041146F" w:rsidRPr="000B1580" w:rsidRDefault="0041146F" w:rsidP="00A831BF">
      <w:pPr>
        <w:tabs>
          <w:tab w:val="left" w:pos="180"/>
          <w:tab w:val="left" w:pos="540"/>
        </w:tabs>
        <w:ind w:left="284" w:hanging="284"/>
        <w:rPr>
          <w:lang w:val="en-GB"/>
        </w:rPr>
      </w:pPr>
      <w:r w:rsidRPr="000B1580">
        <w:rPr>
          <w:lang w:val="en-GB"/>
        </w:rPr>
        <w:t xml:space="preserve">(17) </w:t>
      </w:r>
      <w:r w:rsidRPr="000B1580">
        <w:rPr>
          <w:lang w:val="en-GB"/>
        </w:rPr>
        <w:tab/>
        <w:t xml:space="preserve">Liscia D.S., </w:t>
      </w:r>
      <w:r w:rsidRPr="000B1580">
        <w:rPr>
          <w:u w:val="single"/>
          <w:lang w:val="en-GB"/>
        </w:rPr>
        <w:t>Merlo G.</w:t>
      </w:r>
      <w:r w:rsidRPr="000B1580">
        <w:rPr>
          <w:lang w:val="en-GB"/>
        </w:rPr>
        <w:t xml:space="preserve">, Ciardiello F., Smith G., Callahan R. and Salomon D.S. (1990) Transforming growth factor-alpha (TGF-a) messanger RNA expression in the development of the rodent and human mammary gland as detected by </w:t>
      </w:r>
      <w:r w:rsidRPr="000B1580">
        <w:rPr>
          <w:i/>
          <w:iCs/>
          <w:lang w:val="en-GB"/>
        </w:rPr>
        <w:t xml:space="preserve">in situ </w:t>
      </w:r>
      <w:r w:rsidRPr="000B1580">
        <w:rPr>
          <w:lang w:val="en-GB"/>
        </w:rPr>
        <w:t>hybridization.</w:t>
      </w:r>
      <w:r w:rsidRPr="000B1580">
        <w:rPr>
          <w:b/>
          <w:bCs/>
          <w:lang w:val="en-GB"/>
        </w:rPr>
        <w:t xml:space="preserve"> Develop. Biol.,</w:t>
      </w:r>
      <w:r w:rsidRPr="000B1580">
        <w:rPr>
          <w:lang w:val="en-GB"/>
        </w:rPr>
        <w:t xml:space="preserve"> 140: 123-131</w:t>
      </w:r>
    </w:p>
    <w:p w:rsidR="0041146F" w:rsidRPr="000B1580" w:rsidRDefault="0041146F" w:rsidP="00A831BF">
      <w:pPr>
        <w:tabs>
          <w:tab w:val="left" w:pos="180"/>
          <w:tab w:val="left" w:pos="540"/>
        </w:tabs>
        <w:ind w:left="284" w:hanging="284"/>
        <w:rPr>
          <w:lang w:val="en-GB"/>
        </w:rPr>
      </w:pPr>
      <w:r w:rsidRPr="000B1580">
        <w:rPr>
          <w:lang w:val="en-GB"/>
        </w:rPr>
        <w:t xml:space="preserve">(18) </w:t>
      </w:r>
      <w:r w:rsidRPr="000B1580">
        <w:rPr>
          <w:lang w:val="en-GB"/>
        </w:rPr>
        <w:tab/>
        <w:t xml:space="preserve">Bieche I., Champeme M.-H., </w:t>
      </w:r>
      <w:r w:rsidRPr="000B1580">
        <w:rPr>
          <w:u w:val="single"/>
          <w:lang w:val="en-GB"/>
        </w:rPr>
        <w:t>Merlo G.</w:t>
      </w:r>
      <w:r w:rsidRPr="000B1580">
        <w:rPr>
          <w:lang w:val="en-GB"/>
        </w:rPr>
        <w:t>, Larsen C.-J., Callahan R. &amp; Lidereau R. (1990) Loss of heterozygosity of the L-</w:t>
      </w:r>
      <w:r w:rsidRPr="000B1580">
        <w:rPr>
          <w:i/>
          <w:iCs/>
          <w:lang w:val="en-GB"/>
        </w:rPr>
        <w:t>myc</w:t>
      </w:r>
      <w:r w:rsidRPr="000B1580">
        <w:rPr>
          <w:lang w:val="en-GB"/>
        </w:rPr>
        <w:t xml:space="preserve"> proto-oncogene in human breast tumors. </w:t>
      </w:r>
      <w:r w:rsidRPr="000B1580">
        <w:rPr>
          <w:b/>
          <w:bCs/>
          <w:lang w:val="en-GB"/>
        </w:rPr>
        <w:t>Hum. Genet.</w:t>
      </w:r>
      <w:r w:rsidRPr="000B1580">
        <w:rPr>
          <w:lang w:val="en-GB"/>
        </w:rPr>
        <w:t>, 85: 101-105</w:t>
      </w:r>
    </w:p>
    <w:p w:rsidR="0041146F" w:rsidRPr="000B1580" w:rsidRDefault="0041146F" w:rsidP="00A831BF">
      <w:pPr>
        <w:tabs>
          <w:tab w:val="left" w:pos="180"/>
          <w:tab w:val="left" w:pos="540"/>
        </w:tabs>
        <w:ind w:left="284" w:hanging="284"/>
        <w:rPr>
          <w:lang w:val="en-GB"/>
        </w:rPr>
      </w:pPr>
      <w:r w:rsidRPr="000B1580">
        <w:rPr>
          <w:lang w:val="en-GB"/>
        </w:rPr>
        <w:t xml:space="preserve">(19) </w:t>
      </w:r>
      <w:r w:rsidRPr="000B1580">
        <w:rPr>
          <w:lang w:val="en-GB"/>
        </w:rPr>
        <w:tab/>
        <w:t xml:space="preserve">Blondel B.J., Talbot N., </w:t>
      </w:r>
      <w:r w:rsidRPr="000B1580">
        <w:rPr>
          <w:u w:val="single"/>
          <w:lang w:val="en-GB"/>
        </w:rPr>
        <w:t>Merlo G.R.</w:t>
      </w:r>
      <w:r w:rsidRPr="000B1580">
        <w:rPr>
          <w:lang w:val="en-GB"/>
        </w:rPr>
        <w:t>, Wychowski C., Yokozaki H., Valverius E.M., Salomon D.S. and Bassin R.H. (1990) Efficient induction of focus formation in NIH 3T3 cells by c-</w:t>
      </w:r>
      <w:r w:rsidRPr="000B1580">
        <w:rPr>
          <w:i/>
          <w:iCs/>
          <w:lang w:val="en-GB"/>
        </w:rPr>
        <w:t>myc</w:t>
      </w:r>
      <w:r w:rsidRPr="000B1580">
        <w:rPr>
          <w:lang w:val="en-GB"/>
        </w:rPr>
        <w:t xml:space="preserve">  and its inhibition by serum and by growth factors. </w:t>
      </w:r>
      <w:r w:rsidRPr="000B1580">
        <w:rPr>
          <w:b/>
          <w:bCs/>
          <w:lang w:val="en-GB"/>
        </w:rPr>
        <w:t>Oncogene</w:t>
      </w:r>
      <w:r w:rsidRPr="000B1580">
        <w:rPr>
          <w:lang w:val="en-GB"/>
        </w:rPr>
        <w:t xml:space="preserve"> 5: 857-865</w:t>
      </w:r>
    </w:p>
    <w:p w:rsidR="0041146F" w:rsidRPr="000B1580" w:rsidRDefault="0041146F" w:rsidP="00A831BF">
      <w:pPr>
        <w:tabs>
          <w:tab w:val="left" w:pos="180"/>
          <w:tab w:val="left" w:pos="540"/>
        </w:tabs>
        <w:ind w:left="284" w:hanging="284"/>
        <w:rPr>
          <w:lang w:val="en-GB"/>
        </w:rPr>
      </w:pPr>
      <w:r w:rsidRPr="000B1580">
        <w:rPr>
          <w:lang w:val="en-GB"/>
        </w:rPr>
        <w:t xml:space="preserve">(20) </w:t>
      </w:r>
      <w:r w:rsidRPr="000B1580">
        <w:rPr>
          <w:lang w:val="en-GB"/>
        </w:rPr>
        <w:tab/>
      </w:r>
      <w:r w:rsidRPr="000B1580">
        <w:rPr>
          <w:u w:val="single"/>
          <w:lang w:val="en-GB"/>
        </w:rPr>
        <w:t>Merlo G.R.</w:t>
      </w:r>
      <w:r w:rsidRPr="000B1580">
        <w:rPr>
          <w:lang w:val="en-GB"/>
        </w:rPr>
        <w:t xml:space="preserve">, Blondel B.J., Deed R., MacAllan D., Peters G., Dickson C., Liscia D.S., Ciardiello F., Valverius E., Salomon D.S. and Callahan R. (1990) The mouse </w:t>
      </w:r>
      <w:r w:rsidRPr="000B1580">
        <w:rPr>
          <w:i/>
          <w:iCs/>
          <w:lang w:val="en-GB"/>
        </w:rPr>
        <w:t>int</w:t>
      </w:r>
      <w:r w:rsidRPr="000B1580">
        <w:rPr>
          <w:lang w:val="en-GB"/>
        </w:rPr>
        <w:t xml:space="preserve">-2 gene exhibits basic fibroblast growth factor (bFGF) activity in a bFGF-responsive cell line. </w:t>
      </w:r>
      <w:r w:rsidRPr="000B1580">
        <w:rPr>
          <w:b/>
          <w:bCs/>
          <w:lang w:val="en-GB"/>
        </w:rPr>
        <w:t>Cell Growth &amp; Diff.,</w:t>
      </w:r>
      <w:r w:rsidRPr="000B1580">
        <w:rPr>
          <w:lang w:val="en-GB"/>
        </w:rPr>
        <w:t xml:space="preserve"> 1:  463-472</w:t>
      </w:r>
    </w:p>
    <w:p w:rsidR="0041146F" w:rsidRPr="000B1580" w:rsidRDefault="0041146F" w:rsidP="00A831BF">
      <w:pPr>
        <w:tabs>
          <w:tab w:val="left" w:pos="180"/>
          <w:tab w:val="left" w:pos="540"/>
        </w:tabs>
        <w:ind w:left="284" w:hanging="284"/>
        <w:rPr>
          <w:lang w:val="en-GB"/>
        </w:rPr>
      </w:pPr>
      <w:r w:rsidRPr="000B1580">
        <w:rPr>
          <w:lang w:val="en-GB"/>
        </w:rPr>
        <w:t xml:space="preserve">(21) </w:t>
      </w:r>
      <w:r w:rsidRPr="000B1580">
        <w:rPr>
          <w:lang w:val="en-GB"/>
        </w:rPr>
        <w:tab/>
        <w:t xml:space="preserve">Valverius E.M., Ciardiello F., Heldin N-H., Blondel B., </w:t>
      </w:r>
      <w:r w:rsidRPr="000B1580">
        <w:rPr>
          <w:u w:val="single"/>
          <w:lang w:val="en-GB"/>
        </w:rPr>
        <w:t>Merlo G.R.</w:t>
      </w:r>
      <w:r w:rsidRPr="000B1580">
        <w:rPr>
          <w:lang w:val="en-GB"/>
        </w:rPr>
        <w:t>, Smith G.H., McGeady M., Stampfer M., Lippman M.E., Salomon D.S. &amp; Dickson R. (1990) Stromal influence on transformation of human mammary epithelial cells overexpressing c-</w:t>
      </w:r>
      <w:r w:rsidRPr="000B1580">
        <w:rPr>
          <w:i/>
          <w:iCs/>
          <w:lang w:val="en-GB"/>
        </w:rPr>
        <w:t>myc</w:t>
      </w:r>
      <w:r w:rsidRPr="000B1580">
        <w:rPr>
          <w:lang w:val="en-GB"/>
        </w:rPr>
        <w:t xml:space="preserve"> and SV40-T. </w:t>
      </w:r>
      <w:r w:rsidRPr="000B1580">
        <w:rPr>
          <w:b/>
          <w:bCs/>
          <w:lang w:val="en-GB"/>
        </w:rPr>
        <w:t>J. Cell. Physiol.</w:t>
      </w:r>
      <w:r w:rsidRPr="000B1580">
        <w:rPr>
          <w:lang w:val="en-GB"/>
        </w:rPr>
        <w:t>, 145: 207-216</w:t>
      </w:r>
    </w:p>
    <w:p w:rsidR="0041146F" w:rsidRPr="000B1580" w:rsidRDefault="0041146F" w:rsidP="00A831BF">
      <w:pPr>
        <w:tabs>
          <w:tab w:val="left" w:pos="180"/>
          <w:tab w:val="left" w:pos="540"/>
        </w:tabs>
        <w:ind w:left="284" w:hanging="284"/>
        <w:rPr>
          <w:lang w:val="en-GB"/>
        </w:rPr>
      </w:pPr>
      <w:r w:rsidRPr="000B1580">
        <w:rPr>
          <w:lang w:val="en-GB"/>
        </w:rPr>
        <w:t xml:space="preserve">(22) </w:t>
      </w:r>
      <w:r w:rsidRPr="000B1580">
        <w:rPr>
          <w:lang w:val="en-GB"/>
        </w:rPr>
        <w:tab/>
        <w:t xml:space="preserve">Callahan R., Cropp C.S., </w:t>
      </w:r>
      <w:r w:rsidRPr="000B1580">
        <w:rPr>
          <w:u w:val="single"/>
          <w:lang w:val="en-GB"/>
        </w:rPr>
        <w:t>Merlo G.</w:t>
      </w:r>
      <w:r w:rsidRPr="000B1580">
        <w:rPr>
          <w:lang w:val="en-GB"/>
        </w:rPr>
        <w:t>, Campbell G., &amp; Lidereau R. (1990) Mutations in breast cancer. In: "</w:t>
      </w:r>
      <w:r w:rsidRPr="000B1580">
        <w:rPr>
          <w:b/>
          <w:bCs/>
          <w:lang w:val="en-GB"/>
        </w:rPr>
        <w:t>The therapeutic implications of the molecular biology of breast cancer</w:t>
      </w:r>
      <w:r w:rsidRPr="000B1580">
        <w:rPr>
          <w:lang w:val="en-GB"/>
        </w:rPr>
        <w:t xml:space="preserve">" (E. Mihich and M. Lippman, eds.) J. Libby Publ. </w:t>
      </w:r>
      <w:smartTag w:uri="urn:schemas-microsoft-com:office:smarttags" w:element="place">
        <w:smartTag w:uri="urn:schemas-microsoft-com:office:smarttags" w:element="City">
          <w:r w:rsidRPr="000B1580">
            <w:rPr>
              <w:lang w:val="en-GB"/>
            </w:rPr>
            <w:t>Rome</w:t>
          </w:r>
        </w:smartTag>
      </w:smartTag>
      <w:r w:rsidRPr="000B1580">
        <w:rPr>
          <w:lang w:val="en-GB"/>
        </w:rPr>
        <w:t>. pp 57-67</w:t>
      </w:r>
    </w:p>
    <w:p w:rsidR="0041146F" w:rsidRPr="000B1580" w:rsidRDefault="0041146F" w:rsidP="00A831BF">
      <w:pPr>
        <w:tabs>
          <w:tab w:val="left" w:pos="180"/>
          <w:tab w:val="left" w:pos="540"/>
        </w:tabs>
        <w:ind w:left="284" w:hanging="284"/>
        <w:rPr>
          <w:lang w:val="en-GB"/>
        </w:rPr>
      </w:pPr>
      <w:r w:rsidRPr="000B1580">
        <w:rPr>
          <w:lang w:val="en-GB"/>
        </w:rPr>
        <w:lastRenderedPageBreak/>
        <w:t xml:space="preserve">(23) </w:t>
      </w:r>
      <w:r w:rsidRPr="000B1580">
        <w:rPr>
          <w:lang w:val="en-GB"/>
        </w:rPr>
        <w:tab/>
      </w:r>
      <w:r w:rsidRPr="000B1580">
        <w:rPr>
          <w:u w:val="single"/>
          <w:lang w:val="en-GB"/>
        </w:rPr>
        <w:t>Merlo G.R.</w:t>
      </w:r>
      <w:r w:rsidRPr="000B1580">
        <w:rPr>
          <w:lang w:val="en-GB"/>
        </w:rPr>
        <w:t xml:space="preserve">, Cropp C.S., Callahan R. and Takahashi T. (1991) Detection of loss of heterozygosity in primary tumor DNA samples by PCR. </w:t>
      </w:r>
      <w:r w:rsidRPr="000B1580">
        <w:rPr>
          <w:b/>
          <w:bCs/>
          <w:lang w:val="en-GB"/>
        </w:rPr>
        <w:t>Biotechniques</w:t>
      </w:r>
      <w:r w:rsidRPr="000B1580">
        <w:rPr>
          <w:lang w:val="en-GB"/>
        </w:rPr>
        <w:t>, 11: 166-169</w:t>
      </w:r>
    </w:p>
    <w:p w:rsidR="0041146F" w:rsidRPr="000B1580" w:rsidRDefault="0041146F" w:rsidP="00A831BF">
      <w:pPr>
        <w:tabs>
          <w:tab w:val="left" w:pos="180"/>
          <w:tab w:val="left" w:pos="540"/>
        </w:tabs>
        <w:ind w:left="284" w:hanging="284"/>
        <w:rPr>
          <w:lang w:val="en-GB"/>
        </w:rPr>
      </w:pPr>
      <w:r w:rsidRPr="000B1580">
        <w:rPr>
          <w:lang w:val="en-GB"/>
        </w:rPr>
        <w:t xml:space="preserve">(24) </w:t>
      </w:r>
      <w:r w:rsidRPr="000B1580">
        <w:rPr>
          <w:lang w:val="en-GB"/>
        </w:rPr>
        <w:tab/>
        <w:t xml:space="preserve">Osborne R.J., </w:t>
      </w:r>
      <w:r w:rsidRPr="000B1580">
        <w:rPr>
          <w:u w:val="single"/>
          <w:lang w:val="en-GB"/>
        </w:rPr>
        <w:t>Merlo G.</w:t>
      </w:r>
      <w:r w:rsidRPr="000B1580">
        <w:rPr>
          <w:lang w:val="en-GB"/>
        </w:rPr>
        <w:t xml:space="preserve">, Mitsudomi T., Venesio T., Liscia D.S., Cappa A.P.M., Chiba I., Takahashi T., Nau M., Callahan R. &amp; Minna J.D. (1991) Mutations in the p53 gene in primary human breast cancers. </w:t>
      </w:r>
      <w:r w:rsidRPr="000B1580">
        <w:rPr>
          <w:b/>
          <w:bCs/>
          <w:lang w:val="en-GB"/>
        </w:rPr>
        <w:t>Cancer Res.</w:t>
      </w:r>
      <w:r w:rsidRPr="000B1580">
        <w:rPr>
          <w:lang w:val="en-GB"/>
        </w:rPr>
        <w:t>, 51: 6194-6198</w:t>
      </w:r>
    </w:p>
    <w:p w:rsidR="0041146F" w:rsidRPr="000B1580" w:rsidRDefault="0041146F" w:rsidP="00A831BF">
      <w:pPr>
        <w:tabs>
          <w:tab w:val="left" w:pos="180"/>
          <w:tab w:val="left" w:pos="540"/>
        </w:tabs>
        <w:ind w:left="284" w:hanging="284"/>
        <w:rPr>
          <w:lang w:val="en-GB"/>
        </w:rPr>
      </w:pPr>
      <w:r w:rsidRPr="000B1580">
        <w:rPr>
          <w:lang w:val="en-GB"/>
        </w:rPr>
        <w:t xml:space="preserve">(25) </w:t>
      </w:r>
      <w:r w:rsidRPr="000B1580">
        <w:rPr>
          <w:lang w:val="en-GB"/>
        </w:rPr>
        <w:tab/>
      </w:r>
      <w:r w:rsidRPr="000B1580">
        <w:rPr>
          <w:u w:val="single"/>
          <w:lang w:val="en-GB"/>
        </w:rPr>
        <w:t>Merlo G.R.</w:t>
      </w:r>
      <w:r w:rsidRPr="000B1580">
        <w:rPr>
          <w:lang w:val="en-GB"/>
        </w:rPr>
        <w:t xml:space="preserve">, Venesio T., Bernardi A., Canale L., Gaglia P., Lauro D., Cappa A.P.M., Callahan R., Liscia D.S. (1992) Loss of heterozygosity on chromosome 17p13 in breast carcinomas identifies tumours with a high proliferation index. </w:t>
      </w:r>
      <w:r w:rsidRPr="000B1580">
        <w:rPr>
          <w:b/>
          <w:bCs/>
          <w:lang w:val="en-GB"/>
        </w:rPr>
        <w:t>Am. J. Pathol.</w:t>
      </w:r>
      <w:r w:rsidRPr="000B1580">
        <w:rPr>
          <w:lang w:val="en-GB"/>
        </w:rPr>
        <w:t>, 140: 215-223</w:t>
      </w:r>
    </w:p>
    <w:p w:rsidR="0041146F" w:rsidRPr="000B1580" w:rsidRDefault="0041146F" w:rsidP="00A831BF">
      <w:pPr>
        <w:tabs>
          <w:tab w:val="left" w:pos="180"/>
          <w:tab w:val="left" w:pos="540"/>
        </w:tabs>
        <w:ind w:left="284" w:hanging="284"/>
        <w:rPr>
          <w:lang w:val="en-GB"/>
        </w:rPr>
      </w:pPr>
      <w:r w:rsidRPr="000B1580">
        <w:rPr>
          <w:lang w:val="en-GB"/>
        </w:rPr>
        <w:t xml:space="preserve">(26) </w:t>
      </w:r>
      <w:r w:rsidRPr="000B1580">
        <w:rPr>
          <w:lang w:val="en-GB"/>
        </w:rPr>
        <w:tab/>
        <w:t xml:space="preserve">Venesio T., Taverna D., Hynes N., Deed R., MacAllan D., Ciardiello F., Valverius E.M., Salomon D.S., Callahan R. &amp; </w:t>
      </w:r>
      <w:r w:rsidRPr="000B1580">
        <w:rPr>
          <w:u w:val="single"/>
          <w:lang w:val="en-GB"/>
        </w:rPr>
        <w:t>Merlo G.R.</w:t>
      </w:r>
      <w:r w:rsidRPr="000B1580">
        <w:rPr>
          <w:lang w:val="en-GB"/>
        </w:rPr>
        <w:t xml:space="preserve"> (1992) The </w:t>
      </w:r>
      <w:r w:rsidRPr="000B1580">
        <w:rPr>
          <w:i/>
          <w:iCs/>
          <w:lang w:val="en-GB"/>
        </w:rPr>
        <w:t>int</w:t>
      </w:r>
      <w:r w:rsidRPr="000B1580">
        <w:rPr>
          <w:lang w:val="en-GB"/>
        </w:rPr>
        <w:t>-2 gene product acts as a growth factor and substitutes for basic fibroblast growth factor in promoting the differentiation of a normal mouse mammary epithelial cell line.</w:t>
      </w:r>
      <w:r w:rsidRPr="000B1580">
        <w:rPr>
          <w:b/>
          <w:bCs/>
          <w:lang w:val="en-GB"/>
        </w:rPr>
        <w:t xml:space="preserve"> Cell Growth &amp; Diff.</w:t>
      </w:r>
      <w:r w:rsidRPr="000B1580">
        <w:rPr>
          <w:lang w:val="en-GB"/>
        </w:rPr>
        <w:t>, 3: 63-71</w:t>
      </w:r>
    </w:p>
    <w:p w:rsidR="0041146F" w:rsidRPr="000B1580" w:rsidRDefault="0041146F" w:rsidP="00A831BF">
      <w:pPr>
        <w:tabs>
          <w:tab w:val="left" w:pos="180"/>
          <w:tab w:val="left" w:pos="540"/>
        </w:tabs>
        <w:ind w:left="284" w:hanging="284"/>
        <w:rPr>
          <w:lang w:val="en-GB"/>
        </w:rPr>
      </w:pPr>
      <w:r w:rsidRPr="000B1580">
        <w:rPr>
          <w:lang w:val="en-GB"/>
        </w:rPr>
        <w:t xml:space="preserve">(27) </w:t>
      </w:r>
      <w:r w:rsidRPr="000B1580">
        <w:rPr>
          <w:lang w:val="en-GB"/>
        </w:rPr>
        <w:tab/>
        <w:t xml:space="preserve">Callahan R., Cropp C.S., </w:t>
      </w:r>
      <w:r w:rsidRPr="000B1580">
        <w:rPr>
          <w:u w:val="single"/>
          <w:lang w:val="en-GB"/>
        </w:rPr>
        <w:t>Merlo G.</w:t>
      </w:r>
      <w:r w:rsidRPr="000B1580">
        <w:rPr>
          <w:lang w:val="en-GB"/>
        </w:rPr>
        <w:t xml:space="preserve">, Liscia D., Cappa A.P.M., &amp; Lidereau R. (1992) Somatic mutation and human breast cancer: a status report. </w:t>
      </w:r>
      <w:r w:rsidRPr="000B1580">
        <w:rPr>
          <w:b/>
          <w:bCs/>
          <w:lang w:val="en-GB"/>
        </w:rPr>
        <w:t>Cancer</w:t>
      </w:r>
      <w:r w:rsidRPr="000B1580">
        <w:rPr>
          <w:lang w:val="en-GB"/>
        </w:rPr>
        <w:t>, 69: 1582-1588</w:t>
      </w:r>
    </w:p>
    <w:p w:rsidR="0041146F" w:rsidRPr="000B1580" w:rsidRDefault="0041146F" w:rsidP="00A831BF">
      <w:pPr>
        <w:tabs>
          <w:tab w:val="left" w:pos="180"/>
          <w:tab w:val="left" w:pos="540"/>
        </w:tabs>
        <w:ind w:left="284" w:hanging="284"/>
        <w:rPr>
          <w:lang w:val="en-GB"/>
        </w:rPr>
      </w:pPr>
      <w:r w:rsidRPr="000B1580">
        <w:rPr>
          <w:lang w:val="en-GB"/>
        </w:rPr>
        <w:t xml:space="preserve">(28) </w:t>
      </w:r>
      <w:r w:rsidRPr="000B1580">
        <w:rPr>
          <w:lang w:val="en-GB"/>
        </w:rPr>
        <w:tab/>
        <w:t xml:space="preserve">Callahan R., Cropp C.S., Gallahan D., Liscia D.S., </w:t>
      </w:r>
      <w:r w:rsidRPr="000B1580">
        <w:rPr>
          <w:u w:val="single"/>
          <w:lang w:val="en-GB"/>
        </w:rPr>
        <w:t>Merlo G.</w:t>
      </w:r>
      <w:r w:rsidRPr="000B1580">
        <w:rPr>
          <w:lang w:val="en-GB"/>
        </w:rPr>
        <w:t>, Smith G.H., &amp; Lidereau R. (1992) The genetic pathology of breast cancer. In</w:t>
      </w:r>
      <w:r w:rsidRPr="000B1580">
        <w:rPr>
          <w:b/>
          <w:bCs/>
          <w:lang w:val="en-GB"/>
        </w:rPr>
        <w:t>: Comparative Molecular Carcinogenesis</w:t>
      </w:r>
      <w:r w:rsidRPr="000B1580">
        <w:rPr>
          <w:lang w:val="en-GB"/>
        </w:rPr>
        <w:t xml:space="preserve">, </w:t>
      </w:r>
      <w:r w:rsidRPr="000B1580">
        <w:rPr>
          <w:b/>
          <w:bCs/>
          <w:lang w:val="en-GB"/>
        </w:rPr>
        <w:t>Prog. Clin. Biol. Res</w:t>
      </w:r>
      <w:r w:rsidRPr="000B1580">
        <w:rPr>
          <w:lang w:val="en-GB"/>
        </w:rPr>
        <w:t>. 376: 117-136</w:t>
      </w:r>
    </w:p>
    <w:p w:rsidR="0041146F" w:rsidRPr="000B1580" w:rsidRDefault="0041146F" w:rsidP="00A831BF">
      <w:pPr>
        <w:tabs>
          <w:tab w:val="left" w:pos="180"/>
          <w:tab w:val="left" w:pos="540"/>
        </w:tabs>
        <w:ind w:left="284" w:hanging="284"/>
        <w:rPr>
          <w:lang w:val="en-GB"/>
        </w:rPr>
      </w:pPr>
      <w:r w:rsidRPr="000B1580">
        <w:rPr>
          <w:lang w:val="en-GB"/>
        </w:rPr>
        <w:t xml:space="preserve">(29) </w:t>
      </w:r>
      <w:r w:rsidRPr="000B1580">
        <w:rPr>
          <w:lang w:val="en-GB"/>
        </w:rPr>
        <w:tab/>
        <w:t xml:space="preserve">Callahan R., Gallahan D., Smith G., Cropp C., </w:t>
      </w:r>
      <w:r w:rsidRPr="000B1580">
        <w:rPr>
          <w:u w:val="single"/>
          <w:lang w:val="en-GB"/>
        </w:rPr>
        <w:t>Merlo G.</w:t>
      </w:r>
      <w:r w:rsidRPr="000B1580">
        <w:rPr>
          <w:lang w:val="en-GB"/>
        </w:rPr>
        <w:t xml:space="preserve">, Venesio T., Liscia D., and Lidereau R. (1992) Common genetic pathways in breast oncogenesis. </w:t>
      </w:r>
      <w:r w:rsidRPr="000B1580">
        <w:rPr>
          <w:b/>
          <w:bCs/>
          <w:lang w:val="en-GB"/>
        </w:rPr>
        <w:t>Pathol. Biol</w:t>
      </w:r>
      <w:r w:rsidRPr="000B1580">
        <w:rPr>
          <w:lang w:val="en-GB"/>
        </w:rPr>
        <w:t>. (</w:t>
      </w:r>
      <w:smartTag w:uri="urn:schemas-microsoft-com:office:smarttags" w:element="place">
        <w:smartTag w:uri="urn:schemas-microsoft-com:office:smarttags" w:element="City">
          <w:r w:rsidRPr="000B1580">
            <w:rPr>
              <w:lang w:val="en-GB"/>
            </w:rPr>
            <w:t>Paris</w:t>
          </w:r>
        </w:smartTag>
      </w:smartTag>
      <w:r w:rsidRPr="000B1580">
        <w:rPr>
          <w:lang w:val="en-GB"/>
        </w:rPr>
        <w:t>) 39: 910-911</w:t>
      </w:r>
    </w:p>
    <w:p w:rsidR="0041146F" w:rsidRPr="000B1580" w:rsidRDefault="0041146F" w:rsidP="00A831BF">
      <w:pPr>
        <w:tabs>
          <w:tab w:val="left" w:pos="180"/>
          <w:tab w:val="left" w:pos="540"/>
        </w:tabs>
        <w:ind w:left="284" w:hanging="284"/>
        <w:rPr>
          <w:lang w:val="en-GB"/>
        </w:rPr>
      </w:pPr>
      <w:r w:rsidRPr="000B1580">
        <w:rPr>
          <w:lang w:val="en-GB"/>
        </w:rPr>
        <w:t xml:space="preserve">(30) </w:t>
      </w:r>
      <w:r w:rsidRPr="000B1580">
        <w:rPr>
          <w:lang w:val="en-GB"/>
        </w:rPr>
        <w:tab/>
        <w:t xml:space="preserve">Hynes N., NicMhuiris C., Stiefel U., Taverna D., Ball R., Happ B., Schmitt-Ney M., Groner B., Venesio T., &amp; </w:t>
      </w:r>
      <w:r w:rsidRPr="000B1580">
        <w:rPr>
          <w:u w:val="single"/>
          <w:lang w:val="en-GB"/>
        </w:rPr>
        <w:t>Merlo G.</w:t>
      </w:r>
      <w:r w:rsidRPr="000B1580">
        <w:rPr>
          <w:lang w:val="en-GB"/>
        </w:rPr>
        <w:t xml:space="preserve"> (1993) The v-</w:t>
      </w:r>
      <w:r w:rsidRPr="000B1580">
        <w:rPr>
          <w:i/>
          <w:iCs/>
          <w:lang w:val="en-GB"/>
        </w:rPr>
        <w:t>raf</w:t>
      </w:r>
      <w:r w:rsidRPr="000B1580">
        <w:rPr>
          <w:lang w:val="en-GB"/>
        </w:rPr>
        <w:t xml:space="preserve"> and Ha-</w:t>
      </w:r>
      <w:r w:rsidRPr="000B1580">
        <w:rPr>
          <w:i/>
          <w:iCs/>
          <w:lang w:val="en-GB"/>
        </w:rPr>
        <w:t>ras</w:t>
      </w:r>
      <w:r w:rsidRPr="000B1580">
        <w:rPr>
          <w:lang w:val="en-GB"/>
        </w:rPr>
        <w:t xml:space="preserve"> oncogenes inhibit transcription from the b-casein gene promoter by suppression of a mammary gland specific transcription factor. </w:t>
      </w:r>
      <w:r w:rsidRPr="000B1580">
        <w:t>In: "</w:t>
      </w:r>
      <w:r w:rsidRPr="000B1580">
        <w:rPr>
          <w:b/>
          <w:bCs/>
        </w:rPr>
        <w:t>Hormonal Carcinogenesis</w:t>
      </w:r>
      <w:r w:rsidRPr="000B1580">
        <w:t xml:space="preserve">" (J.J. Li, S. Nandi and S.A. Li, eds.) </w:t>
      </w:r>
      <w:r w:rsidRPr="000B1580">
        <w:rPr>
          <w:lang w:val="en-GB"/>
        </w:rPr>
        <w:t>Springer Verlag Publ., pp. 164-171</w:t>
      </w:r>
    </w:p>
    <w:p w:rsidR="0041146F" w:rsidRPr="000B1580" w:rsidRDefault="0041146F" w:rsidP="00A831BF">
      <w:pPr>
        <w:tabs>
          <w:tab w:val="left" w:pos="180"/>
          <w:tab w:val="left" w:pos="540"/>
        </w:tabs>
        <w:ind w:left="284" w:hanging="284"/>
        <w:rPr>
          <w:lang w:val="en-GB"/>
        </w:rPr>
      </w:pPr>
      <w:r w:rsidRPr="000B1580">
        <w:rPr>
          <w:lang w:val="en-GB"/>
        </w:rPr>
        <w:t xml:space="preserve">(31) </w:t>
      </w:r>
      <w:r w:rsidRPr="000B1580">
        <w:rPr>
          <w:lang w:val="en-GB"/>
        </w:rPr>
        <w:tab/>
        <w:t xml:space="preserve">Marchetti A., Buttitta F., </w:t>
      </w:r>
      <w:r w:rsidRPr="000B1580">
        <w:rPr>
          <w:u w:val="single"/>
          <w:lang w:val="en-GB"/>
        </w:rPr>
        <w:t>Merlo G.</w:t>
      </w:r>
      <w:r w:rsidRPr="000B1580">
        <w:rPr>
          <w:lang w:val="en-GB"/>
        </w:rPr>
        <w:t xml:space="preserve">, Diella F., Pellegrini S., Pepe S., Macchiarini P., Angeletti C.A., Callahan R., Bistocchi M., &amp; Squartini F. (1993) p53 alterations in non small cell lung cancers correlate with metastatic involvement of hilar/mediastinal lymph-nodes and advanced stages of disease. </w:t>
      </w:r>
      <w:r w:rsidRPr="000B1580">
        <w:rPr>
          <w:b/>
          <w:bCs/>
          <w:lang w:val="en-GB"/>
        </w:rPr>
        <w:t>Cancer Res.</w:t>
      </w:r>
      <w:r w:rsidRPr="000B1580">
        <w:rPr>
          <w:lang w:val="en-GB"/>
        </w:rPr>
        <w:t>, 53: 2846-2851</w:t>
      </w:r>
    </w:p>
    <w:p w:rsidR="0041146F" w:rsidRPr="000B1580" w:rsidRDefault="0041146F" w:rsidP="00A831BF">
      <w:pPr>
        <w:tabs>
          <w:tab w:val="left" w:pos="180"/>
          <w:tab w:val="left" w:pos="540"/>
        </w:tabs>
        <w:ind w:left="284" w:hanging="284"/>
        <w:rPr>
          <w:lang w:val="en-GB"/>
        </w:rPr>
      </w:pPr>
      <w:r w:rsidRPr="000B1580">
        <w:rPr>
          <w:lang w:val="en-GB"/>
        </w:rPr>
        <w:t xml:space="preserve">(32) </w:t>
      </w:r>
      <w:r w:rsidRPr="000B1580">
        <w:rPr>
          <w:lang w:val="en-GB"/>
        </w:rPr>
        <w:tab/>
      </w:r>
      <w:smartTag w:uri="urn:schemas-microsoft-com:office:smarttags" w:element="place">
        <w:smartTag w:uri="urn:schemas-microsoft-com:office:smarttags" w:element="City">
          <w:r w:rsidRPr="000B1580">
            <w:rPr>
              <w:u w:val="single"/>
              <w:lang w:val="en-GB"/>
            </w:rPr>
            <w:t>Merlo</w:t>
          </w:r>
        </w:smartTag>
      </w:smartTag>
      <w:r w:rsidRPr="000B1580">
        <w:rPr>
          <w:u w:val="single"/>
          <w:lang w:val="en-GB"/>
        </w:rPr>
        <w:t xml:space="preserve"> G.R.</w:t>
      </w:r>
      <w:r w:rsidRPr="000B1580">
        <w:rPr>
          <w:lang w:val="en-GB"/>
        </w:rPr>
        <w:t xml:space="preserve">, Bernardi A., Diella F., Venesio T., Cappa A.P.M., Callahan R., &amp; Liscia D.S. (1993) In primary human breast cancer mutations in exons 5 and 6 of the p53 gene are associated with a high S-phase index. </w:t>
      </w:r>
      <w:r w:rsidRPr="000B1580">
        <w:rPr>
          <w:b/>
          <w:bCs/>
          <w:lang w:val="en-GB"/>
        </w:rPr>
        <w:t>Int. J. Cancer</w:t>
      </w:r>
      <w:r w:rsidRPr="000B1580">
        <w:rPr>
          <w:lang w:val="en-GB"/>
        </w:rPr>
        <w:t>, 54: 531-535</w:t>
      </w:r>
    </w:p>
    <w:p w:rsidR="0041146F" w:rsidRPr="000B1580" w:rsidRDefault="0041146F" w:rsidP="00A831BF">
      <w:pPr>
        <w:tabs>
          <w:tab w:val="left" w:pos="180"/>
          <w:tab w:val="left" w:pos="540"/>
        </w:tabs>
        <w:ind w:left="284" w:hanging="284"/>
        <w:rPr>
          <w:lang w:val="en-GB"/>
        </w:rPr>
      </w:pPr>
      <w:r w:rsidRPr="000B1580">
        <w:rPr>
          <w:lang w:val="en-GB"/>
        </w:rPr>
        <w:t xml:space="preserve">(33) </w:t>
      </w:r>
      <w:r w:rsidRPr="000B1580">
        <w:rPr>
          <w:lang w:val="en-GB"/>
        </w:rPr>
        <w:tab/>
      </w:r>
      <w:r w:rsidRPr="000B1580">
        <w:rPr>
          <w:u w:val="single"/>
          <w:lang w:val="en-GB"/>
        </w:rPr>
        <w:t>Merlo G.R.</w:t>
      </w:r>
      <w:r w:rsidRPr="000B1580">
        <w:rPr>
          <w:lang w:val="en-GB"/>
        </w:rPr>
        <w:t xml:space="preserve">, Venesio T., Taverna D., Callahan R., and Hynes N. (1993) Growth suppression of normal mammary epithelial cells by wild-type p53. </w:t>
      </w:r>
      <w:smartTag w:uri="urn:schemas-microsoft-com:office:smarttags" w:element="City">
        <w:r w:rsidRPr="000B1580">
          <w:rPr>
            <w:b/>
            <w:bCs/>
            <w:lang w:val="en-GB"/>
          </w:rPr>
          <w:t>Ann.</w:t>
        </w:r>
      </w:smartTag>
      <w:r w:rsidRPr="000B1580">
        <w:rPr>
          <w:b/>
          <w:bCs/>
          <w:lang w:val="en-GB"/>
        </w:rPr>
        <w:t xml:space="preserve"> </w:t>
      </w:r>
      <w:smartTag w:uri="urn:schemas-microsoft-com:office:smarttags" w:element="State">
        <w:r w:rsidRPr="000B1580">
          <w:rPr>
            <w:b/>
            <w:bCs/>
            <w:lang w:val="en-GB"/>
          </w:rPr>
          <w:t>N.Y.</w:t>
        </w:r>
      </w:smartTag>
      <w:r w:rsidRPr="000B1580">
        <w:rPr>
          <w:b/>
          <w:bCs/>
          <w:lang w:val="en-GB"/>
        </w:rPr>
        <w:t xml:space="preserve"> Acad. Sci. </w:t>
      </w:r>
      <w:r w:rsidRPr="000B1580">
        <w:rPr>
          <w:lang w:val="en-GB"/>
        </w:rPr>
        <w:t>(</w:t>
      </w:r>
      <w:smartTag w:uri="urn:schemas-microsoft-com:office:smarttags" w:element="place">
        <w:smartTag w:uri="urn:schemas-microsoft-com:office:smarttags" w:element="country-region">
          <w:r w:rsidRPr="000B1580">
            <w:rPr>
              <w:lang w:val="en-GB"/>
            </w:rPr>
            <w:t>USA</w:t>
          </w:r>
        </w:smartTag>
      </w:smartTag>
      <w:r w:rsidRPr="000B1580">
        <w:rPr>
          <w:lang w:val="en-GB"/>
        </w:rPr>
        <w:t>) 698: 108-113</w:t>
      </w:r>
    </w:p>
    <w:p w:rsidR="0041146F" w:rsidRPr="000B1580" w:rsidRDefault="0041146F" w:rsidP="00A831BF">
      <w:pPr>
        <w:tabs>
          <w:tab w:val="left" w:pos="180"/>
          <w:tab w:val="left" w:pos="540"/>
        </w:tabs>
        <w:ind w:left="284" w:hanging="284"/>
        <w:rPr>
          <w:lang w:val="en-GB"/>
        </w:rPr>
      </w:pPr>
      <w:r w:rsidRPr="000B1580">
        <w:rPr>
          <w:lang w:val="en-GB"/>
        </w:rPr>
        <w:t xml:space="preserve">(34) </w:t>
      </w:r>
      <w:r w:rsidRPr="000B1580">
        <w:rPr>
          <w:lang w:val="en-GB"/>
        </w:rPr>
        <w:tab/>
        <w:t xml:space="preserve">Liscia D.S., Venesio T., Diella F., Canale L., Bernardi A., Cappa A.P.M., Callahan R. and </w:t>
      </w:r>
      <w:r w:rsidRPr="000B1580">
        <w:rPr>
          <w:u w:val="single"/>
          <w:lang w:val="en-GB"/>
        </w:rPr>
        <w:t>Merlo G.R</w:t>
      </w:r>
      <w:r w:rsidRPr="000B1580">
        <w:rPr>
          <w:lang w:val="en-GB"/>
        </w:rPr>
        <w:t xml:space="preserve">. (1993) A locus on chromosome 17p13.3 associated with a high S-phase index is distinct from the p53 gene in breast cancer. </w:t>
      </w:r>
      <w:smartTag w:uri="urn:schemas-microsoft-com:office:smarttags" w:element="City">
        <w:r w:rsidRPr="000B1580">
          <w:rPr>
            <w:b/>
            <w:bCs/>
            <w:lang w:val="en-GB"/>
          </w:rPr>
          <w:t>Ann.</w:t>
        </w:r>
      </w:smartTag>
      <w:r w:rsidRPr="000B1580">
        <w:rPr>
          <w:b/>
          <w:bCs/>
          <w:lang w:val="en-GB"/>
        </w:rPr>
        <w:t xml:space="preserve"> </w:t>
      </w:r>
      <w:smartTag w:uri="urn:schemas-microsoft-com:office:smarttags" w:element="State">
        <w:r w:rsidRPr="000B1580">
          <w:rPr>
            <w:b/>
            <w:bCs/>
            <w:lang w:val="en-GB"/>
          </w:rPr>
          <w:t>N.Y.</w:t>
        </w:r>
      </w:smartTag>
      <w:r w:rsidRPr="000B1580">
        <w:rPr>
          <w:b/>
          <w:bCs/>
          <w:lang w:val="en-GB"/>
        </w:rPr>
        <w:t xml:space="preserve"> Acad. Sci. </w:t>
      </w:r>
      <w:r w:rsidRPr="000B1580">
        <w:rPr>
          <w:lang w:val="en-GB"/>
        </w:rPr>
        <w:t>(</w:t>
      </w:r>
      <w:smartTag w:uri="urn:schemas-microsoft-com:office:smarttags" w:element="place">
        <w:smartTag w:uri="urn:schemas-microsoft-com:office:smarttags" w:element="country-region">
          <w:r w:rsidRPr="000B1580">
            <w:rPr>
              <w:lang w:val="en-GB"/>
            </w:rPr>
            <w:t>USA</w:t>
          </w:r>
        </w:smartTag>
      </w:smartTag>
      <w:r w:rsidRPr="000B1580">
        <w:rPr>
          <w:lang w:val="en-GB"/>
        </w:rPr>
        <w:t>) 698: 120-125</w:t>
      </w:r>
    </w:p>
    <w:p w:rsidR="0041146F" w:rsidRPr="000B1580" w:rsidRDefault="0041146F" w:rsidP="00A831BF">
      <w:pPr>
        <w:tabs>
          <w:tab w:val="left" w:pos="180"/>
          <w:tab w:val="left" w:pos="540"/>
        </w:tabs>
        <w:ind w:left="284" w:hanging="284"/>
        <w:rPr>
          <w:lang w:val="en-GB"/>
        </w:rPr>
      </w:pPr>
      <w:r w:rsidRPr="000B1580">
        <w:rPr>
          <w:lang w:val="en-GB"/>
        </w:rPr>
        <w:t xml:space="preserve">(35) </w:t>
      </w:r>
      <w:r w:rsidRPr="000B1580">
        <w:rPr>
          <w:lang w:val="en-GB"/>
        </w:rPr>
        <w:tab/>
        <w:t xml:space="preserve">Callahan R., Gallahan D., Smith G., Cropp C.S., </w:t>
      </w:r>
      <w:r w:rsidRPr="000B1580">
        <w:rPr>
          <w:u w:val="single"/>
          <w:lang w:val="en-GB"/>
        </w:rPr>
        <w:t>Merlo G.R.</w:t>
      </w:r>
      <w:r w:rsidRPr="000B1580">
        <w:rPr>
          <w:lang w:val="en-GB"/>
        </w:rPr>
        <w:t xml:space="preserve">, Diella F. &amp; Lidereau R. (1993) Frequent mutations in breast cancer. </w:t>
      </w:r>
      <w:smartTag w:uri="urn:schemas-microsoft-com:office:smarttags" w:element="City">
        <w:r w:rsidRPr="000B1580">
          <w:rPr>
            <w:b/>
            <w:bCs/>
            <w:lang w:val="en-GB"/>
          </w:rPr>
          <w:t>Ann.</w:t>
        </w:r>
      </w:smartTag>
      <w:r w:rsidRPr="000B1580">
        <w:rPr>
          <w:b/>
          <w:bCs/>
          <w:lang w:val="en-GB"/>
        </w:rPr>
        <w:t xml:space="preserve"> </w:t>
      </w:r>
      <w:smartTag w:uri="urn:schemas-microsoft-com:office:smarttags" w:element="State">
        <w:r w:rsidRPr="000B1580">
          <w:rPr>
            <w:b/>
            <w:bCs/>
            <w:lang w:val="en-GB"/>
          </w:rPr>
          <w:t>N.Y.</w:t>
        </w:r>
      </w:smartTag>
      <w:r w:rsidRPr="000B1580">
        <w:rPr>
          <w:b/>
          <w:bCs/>
          <w:lang w:val="en-GB"/>
        </w:rPr>
        <w:t xml:space="preserve"> Acad. Sci. </w:t>
      </w:r>
      <w:r w:rsidRPr="000B1580">
        <w:rPr>
          <w:lang w:val="en-GB"/>
        </w:rPr>
        <w:t>(</w:t>
      </w:r>
      <w:smartTag w:uri="urn:schemas-microsoft-com:office:smarttags" w:element="place">
        <w:smartTag w:uri="urn:schemas-microsoft-com:office:smarttags" w:element="country-region">
          <w:r w:rsidRPr="000B1580">
            <w:rPr>
              <w:lang w:val="en-GB"/>
            </w:rPr>
            <w:t>USA</w:t>
          </w:r>
        </w:smartTag>
      </w:smartTag>
      <w:r w:rsidRPr="000B1580">
        <w:rPr>
          <w:lang w:val="en-GB"/>
        </w:rPr>
        <w:t>) 698: 21-31</w:t>
      </w:r>
    </w:p>
    <w:p w:rsidR="0041146F" w:rsidRPr="000B1580" w:rsidRDefault="0041146F" w:rsidP="00A831BF">
      <w:pPr>
        <w:tabs>
          <w:tab w:val="left" w:pos="180"/>
          <w:tab w:val="left" w:pos="540"/>
        </w:tabs>
        <w:ind w:left="284" w:hanging="284"/>
        <w:rPr>
          <w:lang w:val="en-GB"/>
        </w:rPr>
      </w:pPr>
      <w:r w:rsidRPr="000B1580">
        <w:rPr>
          <w:lang w:val="en-GB"/>
        </w:rPr>
        <w:t xml:space="preserve">(36) </w:t>
      </w:r>
      <w:r w:rsidRPr="000B1580">
        <w:rPr>
          <w:lang w:val="en-GB"/>
        </w:rPr>
        <w:tab/>
        <w:t xml:space="preserve">Diella F., Normanno N., </w:t>
      </w:r>
      <w:r w:rsidRPr="000B1580">
        <w:rPr>
          <w:u w:val="single"/>
          <w:lang w:val="en-GB"/>
        </w:rPr>
        <w:t>Merlo G.R.</w:t>
      </w:r>
      <w:r w:rsidRPr="000B1580">
        <w:rPr>
          <w:lang w:val="en-GB"/>
        </w:rPr>
        <w:t xml:space="preserve">, Salomon D.S. &amp; Callahan R. (1993) Absence of p53 point mutations in non transformed human mammary epithelial cell lines. </w:t>
      </w:r>
      <w:r w:rsidRPr="000B1580">
        <w:rPr>
          <w:b/>
          <w:bCs/>
          <w:lang w:val="en-GB"/>
        </w:rPr>
        <w:t>Life Sci Adv-Biochem.,</w:t>
      </w:r>
      <w:r w:rsidRPr="000B1580">
        <w:rPr>
          <w:lang w:val="en-GB"/>
        </w:rPr>
        <w:t xml:space="preserve"> 12: 47-51</w:t>
      </w:r>
    </w:p>
    <w:p w:rsidR="0041146F" w:rsidRPr="000B1580" w:rsidRDefault="0041146F" w:rsidP="00A831BF">
      <w:pPr>
        <w:tabs>
          <w:tab w:val="left" w:pos="180"/>
          <w:tab w:val="left" w:pos="540"/>
        </w:tabs>
        <w:ind w:left="284" w:hanging="284"/>
        <w:rPr>
          <w:lang w:val="en-GB"/>
        </w:rPr>
      </w:pPr>
      <w:r w:rsidRPr="000B1580">
        <w:rPr>
          <w:lang w:val="en-GB"/>
        </w:rPr>
        <w:t xml:space="preserve">(37) </w:t>
      </w:r>
      <w:r w:rsidRPr="000B1580">
        <w:rPr>
          <w:lang w:val="en-GB"/>
        </w:rPr>
        <w:tab/>
        <w:t xml:space="preserve">Callahan R., Cropp C.S., </w:t>
      </w:r>
      <w:r w:rsidRPr="000B1580">
        <w:rPr>
          <w:u w:val="single"/>
          <w:lang w:val="en-GB"/>
        </w:rPr>
        <w:t>Merlo G.R.</w:t>
      </w:r>
      <w:r w:rsidRPr="000B1580">
        <w:rPr>
          <w:lang w:val="en-GB"/>
        </w:rPr>
        <w:t xml:space="preserve">, Diella F., Venesio T., Lidereau R., Cappa A.P.M. and Liscia D.S. (1993) Genetic and molecular heterogeneity of breast cancer cells. </w:t>
      </w:r>
      <w:r w:rsidRPr="000B1580">
        <w:rPr>
          <w:b/>
          <w:bCs/>
          <w:lang w:val="en-GB"/>
        </w:rPr>
        <w:t>Clin. Chim. Acta</w:t>
      </w:r>
      <w:r w:rsidRPr="000B1580">
        <w:rPr>
          <w:lang w:val="en-GB"/>
        </w:rPr>
        <w:t>, 217: 63-73</w:t>
      </w:r>
    </w:p>
    <w:p w:rsidR="0041146F" w:rsidRPr="000B1580" w:rsidRDefault="0041146F" w:rsidP="00A831BF">
      <w:pPr>
        <w:tabs>
          <w:tab w:val="left" w:pos="180"/>
          <w:tab w:val="left" w:pos="540"/>
        </w:tabs>
        <w:ind w:left="284" w:hanging="284"/>
        <w:rPr>
          <w:lang w:val="en-GB"/>
        </w:rPr>
      </w:pPr>
      <w:r w:rsidRPr="000B1580">
        <w:rPr>
          <w:lang w:val="en-GB"/>
        </w:rPr>
        <w:t xml:space="preserve">(38) </w:t>
      </w:r>
      <w:r w:rsidRPr="000B1580">
        <w:rPr>
          <w:lang w:val="en-GB"/>
        </w:rPr>
        <w:tab/>
        <w:t xml:space="preserve">Callahan R., Cropp C., Sheng Z.M., </w:t>
      </w:r>
      <w:r w:rsidRPr="000B1580">
        <w:rPr>
          <w:u w:val="single"/>
          <w:lang w:val="en-GB"/>
        </w:rPr>
        <w:t>Merlo G.</w:t>
      </w:r>
      <w:r w:rsidRPr="000B1580">
        <w:rPr>
          <w:lang w:val="en-GB"/>
        </w:rPr>
        <w:t xml:space="preserve">, Steeg P., Liscia D. and Lidereau R. (1993) Definition of regions of the human genome affected by loss of heterozygosity in primary human breast tumors. </w:t>
      </w:r>
      <w:r w:rsidRPr="000B1580">
        <w:rPr>
          <w:b/>
          <w:bCs/>
          <w:lang w:val="en-GB"/>
        </w:rPr>
        <w:t>J. Cell Biochem</w:t>
      </w:r>
      <w:r w:rsidRPr="000B1580">
        <w:rPr>
          <w:lang w:val="en-GB"/>
        </w:rPr>
        <w:t>. Suppl. 17G: 167-172</w:t>
      </w:r>
    </w:p>
    <w:p w:rsidR="0041146F" w:rsidRPr="000B1580" w:rsidRDefault="0041146F" w:rsidP="00A831BF">
      <w:pPr>
        <w:tabs>
          <w:tab w:val="left" w:pos="180"/>
          <w:tab w:val="left" w:pos="540"/>
        </w:tabs>
        <w:ind w:left="284" w:hanging="284"/>
        <w:rPr>
          <w:lang w:val="en-GB"/>
        </w:rPr>
      </w:pPr>
      <w:r w:rsidRPr="000B1580">
        <w:rPr>
          <w:lang w:val="en-GB"/>
        </w:rPr>
        <w:t xml:space="preserve">(39) </w:t>
      </w:r>
      <w:r w:rsidRPr="000B1580">
        <w:rPr>
          <w:lang w:val="en-GB"/>
        </w:rPr>
        <w:tab/>
        <w:t xml:space="preserve">Thor A.D., Salomon D.S., </w:t>
      </w:r>
      <w:r w:rsidRPr="000B1580">
        <w:rPr>
          <w:u w:val="single"/>
          <w:lang w:val="en-GB"/>
        </w:rPr>
        <w:t>Merlo G.</w:t>
      </w:r>
      <w:r w:rsidRPr="000B1580">
        <w:rPr>
          <w:lang w:val="en-GB"/>
        </w:rPr>
        <w:t xml:space="preserve">, Liscia D.S., Lidereau R., Callahan R., Schlom J. and Ali I.U. (1994) Genetic abnormalities in breast carcinoma. </w:t>
      </w:r>
      <w:r w:rsidRPr="000B1580">
        <w:rPr>
          <w:b/>
          <w:bCs/>
          <w:lang w:val="en-GB"/>
        </w:rPr>
        <w:t>Surg. Pathol.</w:t>
      </w:r>
      <w:r w:rsidRPr="000B1580">
        <w:rPr>
          <w:lang w:val="en-GB"/>
        </w:rPr>
        <w:t>, 5: 331-348</w:t>
      </w:r>
    </w:p>
    <w:p w:rsidR="0041146F" w:rsidRPr="000B1580" w:rsidRDefault="0041146F" w:rsidP="00A831BF">
      <w:pPr>
        <w:tabs>
          <w:tab w:val="left" w:pos="180"/>
          <w:tab w:val="left" w:pos="540"/>
        </w:tabs>
        <w:ind w:left="284" w:hanging="284"/>
        <w:rPr>
          <w:lang w:val="en-GB"/>
        </w:rPr>
      </w:pPr>
      <w:r w:rsidRPr="000B1580">
        <w:rPr>
          <w:lang w:val="en-GB"/>
        </w:rPr>
        <w:t xml:space="preserve">(40) </w:t>
      </w:r>
      <w:r w:rsidRPr="000B1580">
        <w:rPr>
          <w:lang w:val="en-GB"/>
        </w:rPr>
        <w:tab/>
      </w:r>
      <w:r w:rsidRPr="000B1580">
        <w:rPr>
          <w:u w:val="single"/>
          <w:lang w:val="en-GB"/>
        </w:rPr>
        <w:t>Merlo G.R.</w:t>
      </w:r>
      <w:r w:rsidRPr="000B1580">
        <w:rPr>
          <w:lang w:val="en-GB"/>
        </w:rPr>
        <w:t xml:space="preserve">, Venesio T., Taverna D., Marte B., Callahan R., and Hynes N. (1994) Growth suppression of normal mammary epithelial cells by wild-type p53. </w:t>
      </w:r>
      <w:r w:rsidRPr="000B1580">
        <w:rPr>
          <w:b/>
          <w:bCs/>
          <w:lang w:val="en-GB"/>
        </w:rPr>
        <w:t>Oncogene</w:t>
      </w:r>
      <w:r w:rsidRPr="000B1580">
        <w:rPr>
          <w:lang w:val="en-GB"/>
        </w:rPr>
        <w:t>, 9: 443-453</w:t>
      </w:r>
    </w:p>
    <w:p w:rsidR="0041146F" w:rsidRPr="000B1580" w:rsidRDefault="0041146F" w:rsidP="00A831BF">
      <w:pPr>
        <w:tabs>
          <w:tab w:val="left" w:pos="180"/>
          <w:tab w:val="left" w:pos="540"/>
          <w:tab w:val="left" w:pos="2268"/>
        </w:tabs>
        <w:ind w:left="284" w:hanging="284"/>
        <w:rPr>
          <w:lang w:val="en-GB"/>
        </w:rPr>
      </w:pPr>
      <w:r w:rsidRPr="000B1580">
        <w:rPr>
          <w:lang w:val="en-GB"/>
        </w:rPr>
        <w:t xml:space="preserve">(41) </w:t>
      </w:r>
      <w:r w:rsidRPr="000B1580">
        <w:rPr>
          <w:lang w:val="en-GB"/>
        </w:rPr>
        <w:tab/>
        <w:t xml:space="preserve">Bianco C., Tortora G., Basolo F., Fiore L., Fontanini G., </w:t>
      </w:r>
      <w:r w:rsidRPr="000B1580">
        <w:rPr>
          <w:u w:val="single"/>
          <w:lang w:val="en-GB"/>
        </w:rPr>
        <w:t>Merlo G.</w:t>
      </w:r>
      <w:r w:rsidRPr="000B1580">
        <w:rPr>
          <w:lang w:val="en-GB"/>
        </w:rPr>
        <w:t xml:space="preserve">, Salomon D.S., Bianco A.R., &amp; Ciardiello F. (1994) Effect of mutant p53 genes on transformation of human mammary epithelial cells. </w:t>
      </w:r>
      <w:r w:rsidRPr="000B1580">
        <w:rPr>
          <w:b/>
          <w:bCs/>
          <w:lang w:val="en-GB"/>
        </w:rPr>
        <w:t>Int. J. Oncol.</w:t>
      </w:r>
      <w:r w:rsidRPr="000B1580">
        <w:rPr>
          <w:lang w:val="en-GB"/>
        </w:rPr>
        <w:t>, 4: 1077-1082</w:t>
      </w:r>
    </w:p>
    <w:p w:rsidR="0041146F" w:rsidRPr="000B1580" w:rsidRDefault="0041146F" w:rsidP="00A831BF">
      <w:pPr>
        <w:tabs>
          <w:tab w:val="left" w:pos="180"/>
          <w:tab w:val="left" w:pos="540"/>
        </w:tabs>
        <w:ind w:left="284" w:hanging="284"/>
        <w:rPr>
          <w:lang w:val="en-GB"/>
        </w:rPr>
      </w:pPr>
      <w:r w:rsidRPr="000B1580">
        <w:rPr>
          <w:lang w:val="en-GB"/>
        </w:rPr>
        <w:t>(42)</w:t>
      </w:r>
      <w:r w:rsidRPr="000B1580">
        <w:rPr>
          <w:lang w:val="en-GB"/>
        </w:rPr>
        <w:tab/>
        <w:t xml:space="preserve"> Basolo F., Venesio T., Calvo S., Fiore L., Fontanini G., Toniolo A., Liscia D.S. &amp; </w:t>
      </w:r>
      <w:r w:rsidRPr="000B1580">
        <w:rPr>
          <w:u w:val="single"/>
          <w:lang w:val="en-GB"/>
        </w:rPr>
        <w:t>Merlo G.R.</w:t>
      </w:r>
      <w:r w:rsidRPr="000B1580">
        <w:rPr>
          <w:lang w:val="en-GB"/>
        </w:rPr>
        <w:t xml:space="preserve"> (1994) The effect of </w:t>
      </w:r>
      <w:r w:rsidRPr="000B1580">
        <w:rPr>
          <w:i/>
          <w:iCs/>
          <w:lang w:val="en-GB"/>
        </w:rPr>
        <w:t>Fgf</w:t>
      </w:r>
      <w:r w:rsidRPr="000B1580">
        <w:rPr>
          <w:lang w:val="en-GB"/>
        </w:rPr>
        <w:t>-3/</w:t>
      </w:r>
      <w:r w:rsidRPr="000B1580">
        <w:rPr>
          <w:i/>
          <w:iCs/>
          <w:lang w:val="en-GB"/>
        </w:rPr>
        <w:t>int</w:t>
      </w:r>
      <w:r w:rsidRPr="000B1580">
        <w:rPr>
          <w:lang w:val="en-GB"/>
        </w:rPr>
        <w:t xml:space="preserve">-2 on growth and transformation of MCF-10A normal human mammary epithelial cells is distinct from FGF-1 and FGF-2. </w:t>
      </w:r>
      <w:r w:rsidRPr="000B1580">
        <w:rPr>
          <w:b/>
          <w:bCs/>
          <w:lang w:val="en-GB"/>
        </w:rPr>
        <w:t>Int. J. Oncol.</w:t>
      </w:r>
      <w:r w:rsidRPr="000B1580">
        <w:rPr>
          <w:lang w:val="en-GB"/>
        </w:rPr>
        <w:t>, 4: 1365-1370</w:t>
      </w:r>
    </w:p>
    <w:p w:rsidR="0041146F" w:rsidRPr="000B1580" w:rsidRDefault="0041146F" w:rsidP="00A831BF">
      <w:pPr>
        <w:tabs>
          <w:tab w:val="left" w:pos="180"/>
          <w:tab w:val="left" w:pos="540"/>
          <w:tab w:val="left" w:pos="2268"/>
        </w:tabs>
        <w:ind w:left="284" w:hanging="284"/>
        <w:rPr>
          <w:lang w:val="en-GB"/>
        </w:rPr>
      </w:pPr>
      <w:r w:rsidRPr="000B1580">
        <w:rPr>
          <w:lang w:val="en-GB"/>
        </w:rPr>
        <w:t xml:space="preserve">(43) </w:t>
      </w:r>
      <w:r w:rsidRPr="000B1580">
        <w:rPr>
          <w:lang w:val="en-GB"/>
        </w:rPr>
        <w:tab/>
        <w:t xml:space="preserve">Qi, C.-F., Liscia, D.S., Normanno, N., </w:t>
      </w:r>
      <w:smartTag w:uri="urn:schemas-microsoft-com:office:smarttags" w:element="place">
        <w:smartTag w:uri="urn:schemas-microsoft-com:office:smarttags" w:element="City">
          <w:r w:rsidRPr="000B1580">
            <w:rPr>
              <w:u w:val="single"/>
              <w:lang w:val="en-GB"/>
            </w:rPr>
            <w:t>Merlo</w:t>
          </w:r>
        </w:smartTag>
      </w:smartTag>
      <w:r w:rsidRPr="000B1580">
        <w:rPr>
          <w:u w:val="single"/>
          <w:lang w:val="en-GB"/>
        </w:rPr>
        <w:t>, G.R.</w:t>
      </w:r>
      <w:r w:rsidRPr="000B1580">
        <w:rPr>
          <w:lang w:val="en-GB"/>
        </w:rPr>
        <w:t>, Johnson, G.R., Gullick, W.J., Ciardiello, F., Saeki, T., Brandt, R., Kim, N. &amp; Salomon, D.S. (1994) Expression of transforming growth factor-a, amphiregulin and cripto-</w:t>
      </w:r>
      <w:smartTag w:uri="urn:schemas-microsoft-com:office:smarttags" w:element="metricconverter">
        <w:smartTagPr>
          <w:attr w:name="ProductID" w:val="1 in"/>
        </w:smartTagPr>
        <w:r w:rsidRPr="000B1580">
          <w:rPr>
            <w:lang w:val="en-GB"/>
          </w:rPr>
          <w:t>1 in</w:t>
        </w:r>
      </w:smartTag>
      <w:r w:rsidRPr="000B1580">
        <w:rPr>
          <w:lang w:val="en-GB"/>
        </w:rPr>
        <w:t xml:space="preserve"> human breast carcinomas. </w:t>
      </w:r>
      <w:r w:rsidRPr="000B1580">
        <w:rPr>
          <w:b/>
          <w:bCs/>
          <w:lang w:val="en-GB"/>
        </w:rPr>
        <w:t>Br. J. Cancer</w:t>
      </w:r>
      <w:r w:rsidRPr="000B1580">
        <w:rPr>
          <w:lang w:val="en-GB"/>
        </w:rPr>
        <w:t>, 69: 903-910</w:t>
      </w:r>
    </w:p>
    <w:p w:rsidR="0041146F" w:rsidRPr="000B1580" w:rsidRDefault="0041146F" w:rsidP="00A831BF">
      <w:pPr>
        <w:tabs>
          <w:tab w:val="left" w:pos="180"/>
          <w:tab w:val="left" w:pos="540"/>
          <w:tab w:val="left" w:pos="2268"/>
        </w:tabs>
        <w:ind w:left="284" w:hanging="284"/>
        <w:rPr>
          <w:lang w:val="en-GB"/>
        </w:rPr>
      </w:pPr>
      <w:r w:rsidRPr="000B1580">
        <w:rPr>
          <w:lang w:val="en-GB"/>
        </w:rPr>
        <w:t xml:space="preserve">(44) </w:t>
      </w:r>
      <w:r w:rsidRPr="000B1580">
        <w:rPr>
          <w:lang w:val="en-GB"/>
        </w:rPr>
        <w:tab/>
        <w:t xml:space="preserve">Tortora G., Budillon A., Yokozaki H., Clair T., Pepe S., </w:t>
      </w:r>
      <w:r w:rsidRPr="000B1580">
        <w:rPr>
          <w:u w:val="single"/>
          <w:lang w:val="en-GB"/>
        </w:rPr>
        <w:t>Merlo G.</w:t>
      </w:r>
      <w:r w:rsidRPr="000B1580">
        <w:rPr>
          <w:lang w:val="en-GB"/>
        </w:rPr>
        <w:t xml:space="preserve">, Rohlff C., and Cho-Chung Y.S. (1994) Retroviral vector-mediated overexpression of the RIIb subunit of the cAMP-dependent protein kinase induces differentiation in human leukemia cells and reverts the transformed phenotype of mouse fibroblasts. </w:t>
      </w:r>
      <w:r w:rsidRPr="000B1580">
        <w:rPr>
          <w:b/>
          <w:bCs/>
          <w:lang w:val="en-GB"/>
        </w:rPr>
        <w:t>Cell Growth &amp; Diff.</w:t>
      </w:r>
      <w:r w:rsidRPr="000B1580">
        <w:rPr>
          <w:lang w:val="en-GB"/>
        </w:rPr>
        <w:t>, 5: 753-759</w:t>
      </w:r>
    </w:p>
    <w:p w:rsidR="0041146F" w:rsidRPr="000B1580" w:rsidRDefault="0041146F" w:rsidP="00A831BF">
      <w:pPr>
        <w:tabs>
          <w:tab w:val="left" w:pos="180"/>
          <w:tab w:val="left" w:pos="540"/>
        </w:tabs>
        <w:ind w:left="284" w:hanging="284"/>
        <w:rPr>
          <w:lang w:val="en-GB"/>
        </w:rPr>
      </w:pPr>
      <w:r w:rsidRPr="000B1580">
        <w:rPr>
          <w:lang w:val="en-GB"/>
        </w:rPr>
        <w:t xml:space="preserve">(45) </w:t>
      </w:r>
      <w:r w:rsidRPr="000B1580">
        <w:rPr>
          <w:lang w:val="en-GB"/>
        </w:rPr>
        <w:tab/>
      </w:r>
      <w:r w:rsidRPr="000B1580">
        <w:rPr>
          <w:u w:val="single"/>
          <w:lang w:val="en-GB"/>
        </w:rPr>
        <w:t>Merlo G.R.</w:t>
      </w:r>
      <w:r w:rsidRPr="000B1580">
        <w:rPr>
          <w:lang w:val="en-GB"/>
        </w:rPr>
        <w:t xml:space="preserve">, Venesio T., Bernardi A., Cropp C.S., Diella F., Cappa A.P.M., Liscia D.S. &amp; Callahan R. (1994) Evidence for a second tumor suppressor gene on chromosome 17p linked to high S-phase index in primary human breast carcinomas. </w:t>
      </w:r>
      <w:r w:rsidRPr="000B1580">
        <w:rPr>
          <w:b/>
          <w:bCs/>
          <w:lang w:val="en-GB"/>
        </w:rPr>
        <w:t>Cancer Genet. &amp; Cytogenet.</w:t>
      </w:r>
      <w:r w:rsidRPr="000B1580">
        <w:rPr>
          <w:lang w:val="en-GB"/>
        </w:rPr>
        <w:t>, 76: 106-111</w:t>
      </w:r>
    </w:p>
    <w:p w:rsidR="0041146F" w:rsidRPr="000B1580" w:rsidRDefault="0041146F" w:rsidP="00A831BF">
      <w:pPr>
        <w:tabs>
          <w:tab w:val="left" w:pos="180"/>
          <w:tab w:val="left" w:pos="540"/>
        </w:tabs>
        <w:ind w:left="284" w:hanging="284"/>
        <w:rPr>
          <w:lang w:val="en-GB"/>
        </w:rPr>
      </w:pPr>
      <w:r w:rsidRPr="000B1580">
        <w:rPr>
          <w:lang w:val="en-GB"/>
        </w:rPr>
        <w:t xml:space="preserve">(46) </w:t>
      </w:r>
      <w:r w:rsidRPr="000B1580">
        <w:rPr>
          <w:lang w:val="en-GB"/>
        </w:rPr>
        <w:tab/>
        <w:t xml:space="preserve">Fontanini G., Vignati S., Bigini D., Ribecchini A., Angeletti C.A., </w:t>
      </w:r>
      <w:r w:rsidRPr="000B1580">
        <w:rPr>
          <w:u w:val="single"/>
          <w:lang w:val="en-GB"/>
        </w:rPr>
        <w:t>Merlo G.R.</w:t>
      </w:r>
      <w:r w:rsidRPr="000B1580">
        <w:rPr>
          <w:lang w:val="en-GB"/>
        </w:rPr>
        <w:t xml:space="preserve">, Basolo F., Pingitore R., and Bevilacqua G. (1994) over-expression of the p53 protein is maintained throughout progression of human non small cell lung cancer: relation with the proliferative activity. </w:t>
      </w:r>
      <w:r w:rsidRPr="000B1580">
        <w:rPr>
          <w:b/>
          <w:bCs/>
          <w:lang w:val="en-GB"/>
        </w:rPr>
        <w:t>J. Pathol.</w:t>
      </w:r>
      <w:r w:rsidRPr="000B1580">
        <w:rPr>
          <w:lang w:val="en-GB"/>
        </w:rPr>
        <w:t>, 174: 23-31</w:t>
      </w:r>
    </w:p>
    <w:p w:rsidR="0041146F" w:rsidRPr="000B1580" w:rsidRDefault="0041146F" w:rsidP="00A831BF">
      <w:pPr>
        <w:tabs>
          <w:tab w:val="left" w:pos="180"/>
          <w:tab w:val="left" w:pos="540"/>
        </w:tabs>
        <w:ind w:left="284" w:hanging="284"/>
        <w:rPr>
          <w:lang w:val="en-GB"/>
        </w:rPr>
      </w:pPr>
      <w:r w:rsidRPr="000B1580">
        <w:rPr>
          <w:lang w:val="en-GB"/>
        </w:rPr>
        <w:lastRenderedPageBreak/>
        <w:t xml:space="preserve">(47) </w:t>
      </w:r>
      <w:r w:rsidRPr="000B1580">
        <w:rPr>
          <w:lang w:val="en-GB"/>
        </w:rPr>
        <w:tab/>
      </w:r>
      <w:r w:rsidRPr="000B1580">
        <w:rPr>
          <w:u w:val="single"/>
          <w:lang w:val="en-GB"/>
        </w:rPr>
        <w:t>Merlo G.R</w:t>
      </w:r>
      <w:r w:rsidRPr="000B1580">
        <w:rPr>
          <w:lang w:val="en-GB"/>
        </w:rPr>
        <w:t xml:space="preserve">. and Hynes N.E. (1994) Cooperation between mutant p53 and the </w:t>
      </w:r>
      <w:r w:rsidRPr="000B1580">
        <w:rPr>
          <w:i/>
          <w:iCs/>
          <w:lang w:val="en-GB"/>
        </w:rPr>
        <w:t>ras</w:t>
      </w:r>
      <w:r w:rsidRPr="000B1580">
        <w:rPr>
          <w:lang w:val="en-GB"/>
        </w:rPr>
        <w:t xml:space="preserve">, </w:t>
      </w:r>
      <w:r w:rsidRPr="000B1580">
        <w:rPr>
          <w:i/>
          <w:iCs/>
          <w:lang w:val="en-GB"/>
        </w:rPr>
        <w:t>raf</w:t>
      </w:r>
      <w:r w:rsidRPr="000B1580">
        <w:rPr>
          <w:lang w:val="en-GB"/>
        </w:rPr>
        <w:t xml:space="preserve">, </w:t>
      </w:r>
      <w:r w:rsidRPr="000B1580">
        <w:rPr>
          <w:i/>
          <w:iCs/>
          <w:lang w:val="en-GB"/>
        </w:rPr>
        <w:t>erb</w:t>
      </w:r>
      <w:r w:rsidRPr="000B1580">
        <w:rPr>
          <w:lang w:val="en-GB"/>
        </w:rPr>
        <w:t xml:space="preserve">B-2 and </w:t>
      </w:r>
      <w:r w:rsidRPr="000B1580">
        <w:rPr>
          <w:i/>
          <w:iCs/>
          <w:lang w:val="en-GB"/>
        </w:rPr>
        <w:t>fgf</w:t>
      </w:r>
      <w:r w:rsidRPr="000B1580">
        <w:rPr>
          <w:lang w:val="en-GB"/>
        </w:rPr>
        <w:t xml:space="preserve">-3 oncogenes for transformation of mammary epithelial cells.  </w:t>
      </w:r>
      <w:r w:rsidRPr="000B1580">
        <w:rPr>
          <w:b/>
          <w:bCs/>
          <w:lang w:val="en-GB"/>
        </w:rPr>
        <w:t>Int. J. Oncol.</w:t>
      </w:r>
      <w:r w:rsidRPr="000B1580">
        <w:rPr>
          <w:lang w:val="en-GB"/>
        </w:rPr>
        <w:t>, 5: 1141-1150</w:t>
      </w:r>
    </w:p>
    <w:p w:rsidR="0041146F" w:rsidRPr="000B1580" w:rsidRDefault="0041146F" w:rsidP="00A831BF">
      <w:pPr>
        <w:tabs>
          <w:tab w:val="left" w:pos="180"/>
          <w:tab w:val="left" w:pos="540"/>
        </w:tabs>
        <w:ind w:left="284" w:hanging="284"/>
        <w:rPr>
          <w:lang w:val="en-GB"/>
        </w:rPr>
      </w:pPr>
      <w:r w:rsidRPr="000B1580">
        <w:rPr>
          <w:lang w:val="en-GB"/>
        </w:rPr>
        <w:t xml:space="preserve">(48) </w:t>
      </w:r>
      <w:r w:rsidRPr="000B1580">
        <w:rPr>
          <w:lang w:val="en-GB"/>
        </w:rPr>
        <w:tab/>
        <w:t xml:space="preserve">Fontanini G., Fiore L., Bigini D., Vignati S., Calvo S., Mussi A., Angeletti C.A., </w:t>
      </w:r>
      <w:r w:rsidRPr="000B1580">
        <w:rPr>
          <w:u w:val="single"/>
          <w:lang w:val="en-GB"/>
        </w:rPr>
        <w:t>Merlo G.R</w:t>
      </w:r>
      <w:r w:rsidRPr="000B1580">
        <w:rPr>
          <w:lang w:val="en-GB"/>
        </w:rPr>
        <w:t>. and Basolo F. (1994) Levels of p53 antigen in the serum of non small cell lung cancer patients correlate with positive p53 immunohistochemistry on tumor sections, tumor necrosis and nodal involvement.</w:t>
      </w:r>
      <w:r w:rsidRPr="000B1580">
        <w:rPr>
          <w:b/>
          <w:bCs/>
          <w:lang w:val="en-GB"/>
        </w:rPr>
        <w:t xml:space="preserve"> Int. J. Oncol.</w:t>
      </w:r>
      <w:r w:rsidRPr="000B1580">
        <w:rPr>
          <w:lang w:val="en-GB"/>
        </w:rPr>
        <w:t xml:space="preserve"> 5: 553-558</w:t>
      </w:r>
    </w:p>
    <w:p w:rsidR="0041146F" w:rsidRPr="000B1580" w:rsidRDefault="006E5402" w:rsidP="00A831BF">
      <w:pPr>
        <w:tabs>
          <w:tab w:val="left" w:pos="180"/>
          <w:tab w:val="left" w:pos="540"/>
        </w:tabs>
        <w:ind w:left="284" w:hanging="284"/>
        <w:rPr>
          <w:lang w:val="en-GB"/>
        </w:rPr>
      </w:pPr>
      <w:r>
        <w:rPr>
          <w:lang w:val="en-GB"/>
        </w:rPr>
        <w:t xml:space="preserve">(49) </w:t>
      </w:r>
      <w:r w:rsidR="0041146F" w:rsidRPr="000B1580">
        <w:rPr>
          <w:u w:val="single"/>
          <w:lang w:val="en-GB"/>
        </w:rPr>
        <w:t>Merlo G.R</w:t>
      </w:r>
      <w:r w:rsidR="0041146F" w:rsidRPr="000B1580">
        <w:rPr>
          <w:lang w:val="en-GB"/>
        </w:rPr>
        <w:t xml:space="preserve">., Basolo F., Fiore L., Duboc L. and </w:t>
      </w:r>
      <w:smartTag w:uri="urn:schemas-microsoft-com:office:smarttags" w:element="place">
        <w:smartTag w:uri="urn:schemas-microsoft-com:office:smarttags" w:element="City">
          <w:r w:rsidR="0041146F" w:rsidRPr="000B1580">
            <w:rPr>
              <w:lang w:val="en-GB"/>
            </w:rPr>
            <w:t>Hynes</w:t>
          </w:r>
        </w:smartTag>
        <w:r w:rsidR="0041146F" w:rsidRPr="000B1580">
          <w:rPr>
            <w:lang w:val="en-GB"/>
          </w:rPr>
          <w:t xml:space="preserve"> </w:t>
        </w:r>
        <w:smartTag w:uri="urn:schemas-microsoft-com:office:smarttags" w:element="State">
          <w:r w:rsidR="0041146F" w:rsidRPr="000B1580">
            <w:rPr>
              <w:lang w:val="en-GB"/>
            </w:rPr>
            <w:t>N.H.</w:t>
          </w:r>
        </w:smartTag>
      </w:smartTag>
      <w:r w:rsidR="0041146F" w:rsidRPr="000B1580">
        <w:rPr>
          <w:lang w:val="en-GB"/>
        </w:rPr>
        <w:t xml:space="preserve"> (1995) p53-dependent and p53-independent activation of apoptosis in mammary epithelial cells reveals a survival function for EGF and insulin.</w:t>
      </w:r>
      <w:r w:rsidR="0041146F" w:rsidRPr="000B1580">
        <w:rPr>
          <w:b/>
          <w:bCs/>
          <w:lang w:val="en-GB"/>
        </w:rPr>
        <w:t xml:space="preserve"> J. Cell Biol.</w:t>
      </w:r>
      <w:r w:rsidR="0041146F" w:rsidRPr="000B1580">
        <w:rPr>
          <w:lang w:val="en-GB"/>
        </w:rPr>
        <w:t xml:space="preserve"> 128: 1185-1196</w:t>
      </w:r>
    </w:p>
    <w:p w:rsidR="0041146F" w:rsidRPr="000B1580" w:rsidRDefault="006E5402" w:rsidP="00A831BF">
      <w:pPr>
        <w:tabs>
          <w:tab w:val="left" w:pos="180"/>
          <w:tab w:val="left" w:pos="540"/>
          <w:tab w:val="left" w:pos="2268"/>
        </w:tabs>
        <w:ind w:left="284" w:hanging="284"/>
        <w:rPr>
          <w:lang w:val="en-GB"/>
        </w:rPr>
      </w:pPr>
      <w:r>
        <w:rPr>
          <w:lang w:val="en-GB"/>
        </w:rPr>
        <w:t>(50)</w:t>
      </w:r>
      <w:r w:rsidR="0041146F" w:rsidRPr="000B1580">
        <w:rPr>
          <w:lang w:val="en-GB"/>
        </w:rPr>
        <w:tab/>
        <w:t xml:space="preserve">Marchetti A., </w:t>
      </w:r>
      <w:r w:rsidR="0041146F" w:rsidRPr="000B1580">
        <w:rPr>
          <w:u w:val="single"/>
          <w:lang w:val="en-GB"/>
        </w:rPr>
        <w:t>Merlo G.R.</w:t>
      </w:r>
      <w:r w:rsidR="0041146F" w:rsidRPr="000B1580">
        <w:rPr>
          <w:lang w:val="en-GB"/>
        </w:rPr>
        <w:t xml:space="preserve">, Buttitta F., Callahan R., Bistocchi M. and Squartini F. (1995) Detection of DNA mutations in acid formalin-fixed paraffin-embedded archival specimens by polymerase chain reaction-single strand conformation polymorphism analysis. </w:t>
      </w:r>
      <w:r w:rsidR="0041146F" w:rsidRPr="000B1580">
        <w:rPr>
          <w:b/>
          <w:bCs/>
          <w:lang w:val="en-GB"/>
        </w:rPr>
        <w:t>Cancer Detect. Prev.</w:t>
      </w:r>
      <w:r w:rsidR="0041146F" w:rsidRPr="000B1580">
        <w:rPr>
          <w:lang w:val="en-GB"/>
        </w:rPr>
        <w:t xml:space="preserve"> 19: 278-281</w:t>
      </w:r>
    </w:p>
    <w:p w:rsidR="0041146F" w:rsidRPr="000B1580" w:rsidRDefault="006E5402" w:rsidP="00A831BF">
      <w:pPr>
        <w:tabs>
          <w:tab w:val="left" w:pos="180"/>
          <w:tab w:val="left" w:pos="540"/>
        </w:tabs>
        <w:ind w:left="284" w:hanging="284"/>
        <w:rPr>
          <w:lang w:val="en-GB"/>
        </w:rPr>
      </w:pPr>
      <w:r>
        <w:rPr>
          <w:lang w:val="en-GB"/>
        </w:rPr>
        <w:t>(51)</w:t>
      </w:r>
      <w:r w:rsidR="0041146F" w:rsidRPr="000B1580">
        <w:rPr>
          <w:lang w:val="en-GB"/>
        </w:rPr>
        <w:tab/>
        <w:t xml:space="preserve">Budillon A., Cereseto A., Kondrashin A., Nesterova M., </w:t>
      </w:r>
      <w:r w:rsidR="0041146F" w:rsidRPr="000B1580">
        <w:rPr>
          <w:u w:val="single"/>
          <w:lang w:val="en-GB"/>
        </w:rPr>
        <w:t>Merlo G.</w:t>
      </w:r>
      <w:r w:rsidR="0041146F" w:rsidRPr="000B1580">
        <w:rPr>
          <w:lang w:val="en-GB"/>
        </w:rPr>
        <w:t>, Clair T. and Cho-Chung Y. S. (1995) Point mutation of the autophosphorylation site or in the nuclear location signal causes protein kinase A RII</w:t>
      </w:r>
      <w:r w:rsidR="0041146F" w:rsidRPr="000B1580">
        <w:rPr>
          <w:position w:val="-6"/>
          <w:lang w:val="en-GB"/>
        </w:rPr>
        <w:t>b</w:t>
      </w:r>
      <w:r w:rsidR="0041146F" w:rsidRPr="000B1580">
        <w:rPr>
          <w:lang w:val="en-GB"/>
        </w:rPr>
        <w:t xml:space="preserve"> regulatory subunit to lose its ability to revert transformed fibroblasts. </w:t>
      </w:r>
      <w:r w:rsidR="0041146F" w:rsidRPr="000B1580">
        <w:rPr>
          <w:b/>
          <w:bCs/>
          <w:lang w:val="en-GB"/>
        </w:rPr>
        <w:t xml:space="preserve">Proc. Natl. Acad. Sci. </w:t>
      </w:r>
      <w:r w:rsidR="0041146F" w:rsidRPr="000B1580">
        <w:rPr>
          <w:lang w:val="en-GB"/>
        </w:rPr>
        <w:t>USA, 92: 10634-10638</w:t>
      </w:r>
    </w:p>
    <w:p w:rsidR="0041146F" w:rsidRPr="000B1580" w:rsidRDefault="0041146F" w:rsidP="00A831BF">
      <w:pPr>
        <w:tabs>
          <w:tab w:val="left" w:pos="180"/>
          <w:tab w:val="left" w:pos="540"/>
        </w:tabs>
        <w:ind w:left="284" w:hanging="284"/>
        <w:rPr>
          <w:lang w:val="en-GB"/>
        </w:rPr>
      </w:pPr>
      <w:r w:rsidRPr="000B1580">
        <w:rPr>
          <w:lang w:val="en-GB"/>
        </w:rPr>
        <w:t xml:space="preserve">(52) </w:t>
      </w:r>
      <w:r w:rsidRPr="000B1580">
        <w:rPr>
          <w:lang w:val="en-GB"/>
        </w:rPr>
        <w:tab/>
        <w:t xml:space="preserve">Marchetti A., Buttitta F., Pellegrini S., </w:t>
      </w:r>
      <w:r w:rsidRPr="000B1580">
        <w:rPr>
          <w:u w:val="single"/>
          <w:lang w:val="en-GB"/>
        </w:rPr>
        <w:t>Merlo G.</w:t>
      </w:r>
      <w:r w:rsidRPr="000B1580">
        <w:rPr>
          <w:lang w:val="en-GB"/>
        </w:rPr>
        <w:t xml:space="preserve">, Chella A., Angeletti A., Bistocchi M. and Bevilacqua G. (1995) </w:t>
      </w:r>
      <w:r w:rsidRPr="000B1580">
        <w:rPr>
          <w:i/>
          <w:iCs/>
          <w:lang w:val="en-GB"/>
        </w:rPr>
        <w:t>mdm</w:t>
      </w:r>
      <w:r w:rsidRPr="000B1580">
        <w:rPr>
          <w:lang w:val="en-GB"/>
        </w:rPr>
        <w:t xml:space="preserve">-2 gene amplification and overexpression in non-small cell lung carcinomas with accumulation of the p53 protein in the absence of p53 gene mutations. </w:t>
      </w:r>
      <w:r w:rsidRPr="000B1580">
        <w:rPr>
          <w:b/>
          <w:bCs/>
          <w:lang w:val="en-GB"/>
        </w:rPr>
        <w:t xml:space="preserve">Diagnostic Mol. Pathol. </w:t>
      </w:r>
      <w:r w:rsidRPr="000B1580">
        <w:rPr>
          <w:lang w:val="en-GB"/>
        </w:rPr>
        <w:t>4: 93-97</w:t>
      </w:r>
    </w:p>
    <w:p w:rsidR="0041146F" w:rsidRPr="000B1580" w:rsidRDefault="0041146F" w:rsidP="00A831BF">
      <w:pPr>
        <w:tabs>
          <w:tab w:val="left" w:pos="180"/>
          <w:tab w:val="left" w:pos="540"/>
        </w:tabs>
        <w:ind w:left="284" w:hanging="284"/>
        <w:rPr>
          <w:lang w:val="en-GB"/>
        </w:rPr>
      </w:pPr>
      <w:r w:rsidRPr="000B1580">
        <w:rPr>
          <w:lang w:val="en-GB"/>
        </w:rPr>
        <w:t xml:space="preserve">(53) </w:t>
      </w:r>
      <w:r w:rsidRPr="000B1580">
        <w:rPr>
          <w:lang w:val="en-GB"/>
        </w:rPr>
        <w:tab/>
        <w:t xml:space="preserve">Marchetti A., Doglioni C., Barbareschi M., Buttitta F., Pellegrini S., Bertacca G., Chella A., </w:t>
      </w:r>
      <w:r w:rsidRPr="000B1580">
        <w:rPr>
          <w:u w:val="single"/>
          <w:lang w:val="en-GB"/>
        </w:rPr>
        <w:t>Merlo G.</w:t>
      </w:r>
      <w:r w:rsidRPr="000B1580">
        <w:rPr>
          <w:lang w:val="en-GB"/>
        </w:rPr>
        <w:t xml:space="preserve">, Angeletti C.A., Dalla Palma P., and Bevilacqua G. (1996) p21 RNA and protein expression in non-small cell lung carcinomas: evidence of p53-independent expression and association with tumoral differentiation. </w:t>
      </w:r>
      <w:r w:rsidRPr="000B1580">
        <w:rPr>
          <w:b/>
          <w:bCs/>
          <w:lang w:val="en-GB"/>
        </w:rPr>
        <w:t>Oncogene</w:t>
      </w:r>
      <w:r w:rsidRPr="000B1580">
        <w:rPr>
          <w:lang w:val="en-GB"/>
        </w:rPr>
        <w:t>, 12: 1319-1324</w:t>
      </w:r>
    </w:p>
    <w:p w:rsidR="0041146F" w:rsidRPr="000B1580" w:rsidRDefault="0041146F" w:rsidP="00A831BF">
      <w:pPr>
        <w:tabs>
          <w:tab w:val="left" w:pos="180"/>
          <w:tab w:val="left" w:pos="540"/>
        </w:tabs>
        <w:ind w:left="284" w:hanging="284"/>
        <w:rPr>
          <w:lang w:val="en-GB"/>
        </w:rPr>
      </w:pPr>
      <w:r w:rsidRPr="000B1580">
        <w:rPr>
          <w:lang w:val="en-GB"/>
        </w:rPr>
        <w:t xml:space="preserve">(54) </w:t>
      </w:r>
      <w:r w:rsidRPr="000B1580">
        <w:rPr>
          <w:lang w:val="en-GB"/>
        </w:rPr>
        <w:tab/>
      </w:r>
      <w:r w:rsidRPr="000B1580">
        <w:rPr>
          <w:u w:val="single"/>
          <w:lang w:val="en-GB"/>
        </w:rPr>
        <w:t>Merlo G.R.</w:t>
      </w:r>
      <w:r w:rsidRPr="000B1580">
        <w:rPr>
          <w:lang w:val="en-GB"/>
        </w:rPr>
        <w:t xml:space="preserve">, Graus-Porta D., Cella N., Marte B., Taverna D. and Hynes N.E. (1996) Growth, differentiation and survival of HC11 mammary epithelial cells: diverse effects of receptor tyrosine kinase-activating peptide growth factors. </w:t>
      </w:r>
      <w:r w:rsidRPr="000B1580">
        <w:rPr>
          <w:b/>
          <w:bCs/>
          <w:lang w:val="en-GB"/>
        </w:rPr>
        <w:t xml:space="preserve">Eur. J. Cell Biol., </w:t>
      </w:r>
      <w:r w:rsidRPr="000B1580">
        <w:rPr>
          <w:lang w:val="en-GB"/>
        </w:rPr>
        <w:t>70:  97-105</w:t>
      </w:r>
    </w:p>
    <w:p w:rsidR="0041146F" w:rsidRPr="000B1580" w:rsidRDefault="006E5402" w:rsidP="00A831BF">
      <w:pPr>
        <w:pStyle w:val="PreformattatoHTML"/>
        <w:tabs>
          <w:tab w:val="left" w:pos="180"/>
          <w:tab w:val="left" w:pos="540"/>
        </w:tabs>
        <w:ind w:left="284" w:hanging="284"/>
        <w:rPr>
          <w:rFonts w:ascii="Times New Roman" w:hAnsi="Times New Roman" w:cs="Times New Roman"/>
          <w:lang w:val="en-GB"/>
        </w:rPr>
      </w:pPr>
      <w:r>
        <w:rPr>
          <w:rFonts w:ascii="Times New Roman" w:hAnsi="Times New Roman" w:cs="Times New Roman"/>
          <w:lang w:val="en-GB"/>
        </w:rPr>
        <w:t xml:space="preserve">(55) </w:t>
      </w:r>
      <w:r w:rsidR="0041146F" w:rsidRPr="000B1580">
        <w:rPr>
          <w:rFonts w:ascii="Times New Roman" w:hAnsi="Times New Roman" w:cs="Times New Roman"/>
          <w:lang w:val="en-GB"/>
        </w:rPr>
        <w:t xml:space="preserve">Basolo, F., Fiore, L., Calvo, S., Falcone, V., Conaldi, P.G., Fontanini, G., Caligo, A.M., Merlo, G., Gluzman, Y., Toniolo, A. (1996) Defective interleukin six expression and responsiveness in human mammary cells transformed by an adeno 5/SV40 hybrid virus. </w:t>
      </w:r>
      <w:r w:rsidR="0041146F" w:rsidRPr="000B1580">
        <w:rPr>
          <w:rFonts w:ascii="Times New Roman" w:hAnsi="Times New Roman" w:cs="Times New Roman"/>
          <w:b/>
          <w:bCs/>
          <w:color w:val="000000"/>
          <w:lang w:val="en-GB"/>
        </w:rPr>
        <w:t>Br. J. Cancer</w:t>
      </w:r>
      <w:r w:rsidR="0041146F" w:rsidRPr="000B1580">
        <w:rPr>
          <w:rFonts w:ascii="Times New Roman" w:hAnsi="Times New Roman" w:cs="Times New Roman"/>
          <w:lang w:val="en-GB"/>
        </w:rPr>
        <w:t>. 73: 1356-1361</w:t>
      </w:r>
    </w:p>
    <w:p w:rsidR="0041146F" w:rsidRPr="000B1580" w:rsidRDefault="0041146F" w:rsidP="00A831BF">
      <w:pPr>
        <w:tabs>
          <w:tab w:val="left" w:pos="180"/>
          <w:tab w:val="left" w:pos="540"/>
        </w:tabs>
        <w:ind w:left="284" w:hanging="284"/>
        <w:rPr>
          <w:lang w:val="en-GB"/>
        </w:rPr>
      </w:pPr>
      <w:r w:rsidRPr="000B1580">
        <w:rPr>
          <w:lang w:val="en-GB"/>
        </w:rPr>
        <w:t xml:space="preserve">(56) </w:t>
      </w:r>
      <w:r w:rsidRPr="000B1580">
        <w:rPr>
          <w:lang w:val="en-GB"/>
        </w:rPr>
        <w:tab/>
      </w:r>
      <w:r w:rsidRPr="000B1580">
        <w:rPr>
          <w:u w:val="single"/>
          <w:lang w:val="en-GB"/>
        </w:rPr>
        <w:t>Merlo G.R.</w:t>
      </w:r>
      <w:r w:rsidRPr="000B1580">
        <w:rPr>
          <w:lang w:val="en-GB"/>
        </w:rPr>
        <w:t xml:space="preserve">, Cella N. and Hynes N.E. (1997) Apoptosis is accompanied by changes in Bcl-2 and Bax expression, induced by loss of attachment, and inhibited by specific extracellular matrix proteins in mammary epithelial cells. </w:t>
      </w:r>
      <w:r w:rsidRPr="000B1580">
        <w:rPr>
          <w:b/>
          <w:bCs/>
          <w:lang w:val="en-GB"/>
        </w:rPr>
        <w:t>Cell Growth &amp; Diff.</w:t>
      </w:r>
      <w:r w:rsidRPr="000B1580">
        <w:rPr>
          <w:lang w:val="en-GB"/>
        </w:rPr>
        <w:t>, 8: 251-260</w:t>
      </w:r>
    </w:p>
    <w:p w:rsidR="0041146F" w:rsidRPr="000B1580" w:rsidRDefault="0041146F" w:rsidP="00A831BF">
      <w:pPr>
        <w:tabs>
          <w:tab w:val="left" w:pos="180"/>
          <w:tab w:val="left" w:pos="540"/>
        </w:tabs>
        <w:ind w:left="284" w:hanging="284"/>
        <w:rPr>
          <w:lang w:val="en-GB"/>
        </w:rPr>
      </w:pPr>
      <w:r w:rsidRPr="000B1580">
        <w:rPr>
          <w:lang w:val="en-GB"/>
        </w:rPr>
        <w:t>(57)</w:t>
      </w:r>
      <w:r w:rsidRPr="000B1580">
        <w:rPr>
          <w:lang w:val="en-GB"/>
        </w:rPr>
        <w:tab/>
      </w:r>
      <w:r w:rsidRPr="000B1580">
        <w:rPr>
          <w:u w:val="single"/>
          <w:lang w:val="en-GB"/>
        </w:rPr>
        <w:t>Merlo G.R.</w:t>
      </w:r>
      <w:r w:rsidRPr="000B1580">
        <w:rPr>
          <w:lang w:val="en-GB"/>
        </w:rPr>
        <w:t xml:space="preserve">, Fiore L., Basolo F., Woods-Cook K. and Hynes N.E. (1997) In mammary epithelial cells p53-mediated apoptosis in response to DNA damage is dependent on the agent and can be influenced by growth factors. </w:t>
      </w:r>
      <w:r w:rsidRPr="000B1580">
        <w:rPr>
          <w:b/>
          <w:bCs/>
          <w:lang w:val="en-GB"/>
        </w:rPr>
        <w:t>Endocrine-Related Cancer</w:t>
      </w:r>
      <w:r w:rsidRPr="000B1580">
        <w:rPr>
          <w:lang w:val="en-GB"/>
        </w:rPr>
        <w:t>, 4: 55-66</w:t>
      </w:r>
    </w:p>
    <w:p w:rsidR="0041146F" w:rsidRPr="000B1580" w:rsidRDefault="0041146F" w:rsidP="00A831BF">
      <w:pPr>
        <w:tabs>
          <w:tab w:val="left" w:pos="180"/>
          <w:tab w:val="left" w:pos="540"/>
        </w:tabs>
        <w:ind w:left="284" w:hanging="284"/>
        <w:rPr>
          <w:lang w:val="en-GB"/>
        </w:rPr>
      </w:pPr>
      <w:r w:rsidRPr="000B1580">
        <w:rPr>
          <w:lang w:val="en-GB"/>
        </w:rPr>
        <w:t xml:space="preserve">(58)  </w:t>
      </w:r>
      <w:r w:rsidRPr="000B1580">
        <w:rPr>
          <w:lang w:val="en-GB"/>
        </w:rPr>
        <w:tab/>
        <w:t xml:space="preserve">Cipollini G., Beri A., Fiore L., Rainaldi G., Basolo F.,  Merlo G., Bevilacqua G., and Caligo M.A. (1997) Down regulation of nm23 H1 gene inhibits cell proliferation. </w:t>
      </w:r>
      <w:r w:rsidRPr="000B1580">
        <w:rPr>
          <w:b/>
          <w:bCs/>
          <w:lang w:val="en-GB"/>
        </w:rPr>
        <w:t>Int. J. Cancer</w:t>
      </w:r>
      <w:r w:rsidRPr="000B1580">
        <w:rPr>
          <w:lang w:val="en-GB"/>
        </w:rPr>
        <w:t>, 73: 297-2302</w:t>
      </w:r>
    </w:p>
    <w:p w:rsidR="0041146F" w:rsidRPr="000B1580" w:rsidRDefault="0041146F" w:rsidP="00A831BF">
      <w:pPr>
        <w:tabs>
          <w:tab w:val="left" w:pos="180"/>
          <w:tab w:val="left" w:pos="540"/>
        </w:tabs>
        <w:ind w:left="284" w:hanging="284"/>
        <w:rPr>
          <w:lang w:val="en-GB"/>
        </w:rPr>
      </w:pPr>
      <w:r w:rsidRPr="000B1580">
        <w:rPr>
          <w:lang w:val="en-GB"/>
        </w:rPr>
        <w:t xml:space="preserve">(59)  </w:t>
      </w:r>
      <w:r w:rsidRPr="000B1580">
        <w:rPr>
          <w:lang w:val="en-GB"/>
        </w:rPr>
        <w:tab/>
        <w:t xml:space="preserve">Topilko P., Levi G., </w:t>
      </w:r>
      <w:r w:rsidRPr="000B1580">
        <w:rPr>
          <w:u w:val="single"/>
          <w:lang w:val="en-GB"/>
        </w:rPr>
        <w:t>Merlo G.</w:t>
      </w:r>
      <w:r w:rsidRPr="000B1580">
        <w:rPr>
          <w:lang w:val="en-GB"/>
        </w:rPr>
        <w:t xml:space="preserve">, Mantero S., Desmarquet C., Mancardi G. and Charnay P. (1997) Differential regulation of the zinc finger genes </w:t>
      </w:r>
      <w:r w:rsidRPr="000B1580">
        <w:rPr>
          <w:i/>
          <w:iCs/>
          <w:lang w:val="en-GB"/>
        </w:rPr>
        <w:t>Krox-20</w:t>
      </w:r>
      <w:r w:rsidRPr="000B1580">
        <w:rPr>
          <w:lang w:val="en-GB"/>
        </w:rPr>
        <w:t xml:space="preserve">  and </w:t>
      </w:r>
      <w:r w:rsidRPr="000B1580">
        <w:rPr>
          <w:i/>
          <w:iCs/>
          <w:lang w:val="en-GB"/>
        </w:rPr>
        <w:t>Krox-24</w:t>
      </w:r>
      <w:r w:rsidRPr="000B1580">
        <w:rPr>
          <w:lang w:val="en-GB"/>
        </w:rPr>
        <w:t xml:space="preserve"> (</w:t>
      </w:r>
      <w:r w:rsidRPr="000B1580">
        <w:rPr>
          <w:i/>
          <w:iCs/>
          <w:lang w:val="en-GB"/>
        </w:rPr>
        <w:t>Egr-1</w:t>
      </w:r>
      <w:r w:rsidRPr="000B1580">
        <w:rPr>
          <w:lang w:val="en-GB"/>
        </w:rPr>
        <w:t xml:space="preserve">) suggests antagonistic roles in Schwann cells.  </w:t>
      </w:r>
      <w:r w:rsidRPr="000B1580">
        <w:rPr>
          <w:b/>
          <w:bCs/>
          <w:lang w:val="en-GB"/>
        </w:rPr>
        <w:t>J. Neurosci. Res</w:t>
      </w:r>
      <w:r w:rsidRPr="000B1580">
        <w:rPr>
          <w:lang w:val="en-GB"/>
        </w:rPr>
        <w:t>., 50: 702-712</w:t>
      </w:r>
    </w:p>
    <w:p w:rsidR="0041146F" w:rsidRPr="000B1580" w:rsidRDefault="0041146F" w:rsidP="00A831BF">
      <w:pPr>
        <w:tabs>
          <w:tab w:val="left" w:pos="180"/>
          <w:tab w:val="left" w:pos="540"/>
        </w:tabs>
        <w:ind w:left="284" w:hanging="284"/>
        <w:rPr>
          <w:lang w:val="en-GB"/>
        </w:rPr>
      </w:pPr>
      <w:r w:rsidRPr="000B1580">
        <w:rPr>
          <w:lang w:val="en-GB"/>
        </w:rPr>
        <w:t xml:space="preserve">(60) </w:t>
      </w:r>
      <w:r w:rsidRPr="000B1580">
        <w:rPr>
          <w:lang w:val="en-GB"/>
        </w:rPr>
        <w:tab/>
        <w:t xml:space="preserve">Marchetti A., Buttitta F., Carnicelli V., Pellegrini S., Bertacca G., </w:t>
      </w:r>
      <w:r w:rsidRPr="000B1580">
        <w:rPr>
          <w:u w:val="single"/>
          <w:lang w:val="en-GB"/>
        </w:rPr>
        <w:t>Merlo G</w:t>
      </w:r>
      <w:r w:rsidRPr="000B1580">
        <w:rPr>
          <w:lang w:val="en-GB"/>
        </w:rPr>
        <w:t xml:space="preserve">., and Bevilacqua G. (1997) Enriched SSCP: a highly sensitive method for the detection of unknown mutations. Application to the molecular diagnosis of lung cancer in sputum samples. </w:t>
      </w:r>
      <w:r w:rsidRPr="000B1580">
        <w:rPr>
          <w:b/>
          <w:bCs/>
          <w:lang w:val="en-GB"/>
        </w:rPr>
        <w:t>Diagn. Mol. Pathol</w:t>
      </w:r>
      <w:r w:rsidRPr="000B1580">
        <w:rPr>
          <w:lang w:val="en-GB"/>
        </w:rPr>
        <w:t>., 6(4): 185-191</w:t>
      </w:r>
    </w:p>
    <w:p w:rsidR="0041146F" w:rsidRPr="00FC0D25" w:rsidRDefault="0041146F" w:rsidP="00A831BF">
      <w:pPr>
        <w:tabs>
          <w:tab w:val="left" w:pos="180"/>
          <w:tab w:val="left" w:pos="540"/>
        </w:tabs>
        <w:ind w:left="284" w:hanging="284"/>
      </w:pPr>
      <w:r w:rsidRPr="000B1580">
        <w:rPr>
          <w:lang w:val="en-GB"/>
        </w:rPr>
        <w:t>(61)</w:t>
      </w:r>
      <w:r w:rsidRPr="000B1580">
        <w:rPr>
          <w:lang w:val="en-GB"/>
        </w:rPr>
        <w:tab/>
        <w:t xml:space="preserve"> Goula D., Benoist C., Mantero S., </w:t>
      </w:r>
      <w:r w:rsidRPr="000B1580">
        <w:rPr>
          <w:u w:val="single"/>
          <w:lang w:val="en-GB"/>
        </w:rPr>
        <w:t>Merlo G.</w:t>
      </w:r>
      <w:r w:rsidRPr="000B1580">
        <w:rPr>
          <w:lang w:val="en-GB"/>
        </w:rPr>
        <w:t>, Levi G., and Demeneix B. (1998) Polyethyleneimine-based intravenous delivery of transgene to mouse lung</w:t>
      </w:r>
      <w:r w:rsidRPr="000B1580">
        <w:rPr>
          <w:b/>
          <w:bCs/>
          <w:lang w:val="en-GB"/>
        </w:rPr>
        <w:t xml:space="preserve">. </w:t>
      </w:r>
      <w:r w:rsidRPr="00FC0D25">
        <w:rPr>
          <w:b/>
          <w:bCs/>
        </w:rPr>
        <w:t>Gene Therapy</w:t>
      </w:r>
      <w:r w:rsidRPr="00FC0D25">
        <w:t>, 5: 1291-1295</w:t>
      </w:r>
    </w:p>
    <w:p w:rsidR="0041146F" w:rsidRPr="000B1580" w:rsidRDefault="0041146F" w:rsidP="00A831BF">
      <w:pPr>
        <w:tabs>
          <w:tab w:val="left" w:pos="180"/>
          <w:tab w:val="left" w:pos="540"/>
        </w:tabs>
        <w:ind w:left="284" w:hanging="284"/>
        <w:rPr>
          <w:lang w:val="en-GB"/>
        </w:rPr>
      </w:pPr>
      <w:r w:rsidRPr="00FC0D25">
        <w:t xml:space="preserve">(62) </w:t>
      </w:r>
      <w:r w:rsidRPr="00FC0D25">
        <w:tab/>
        <w:t xml:space="preserve">Marchetti A. Doglioni C., Barbareschi M., Buttitta F., Pellegrini S., Gaeta P., La Rocca R., </w:t>
      </w:r>
      <w:r w:rsidRPr="00FC0D25">
        <w:rPr>
          <w:u w:val="single"/>
        </w:rPr>
        <w:t>Merlo G</w:t>
      </w:r>
      <w:r w:rsidRPr="00FC0D25">
        <w:t>., Chella A., Angeletti C.A., Dalla Palma P. and Bevilacqua G. (1998) Cyclin D1 and retinoblastoma susceptibility gene alterations in non-small cell lung cancer.</w:t>
      </w:r>
      <w:r w:rsidRPr="00FC0D25">
        <w:rPr>
          <w:b/>
          <w:bCs/>
        </w:rPr>
        <w:t xml:space="preserve"> </w:t>
      </w:r>
      <w:r w:rsidRPr="000B1580">
        <w:rPr>
          <w:b/>
          <w:bCs/>
          <w:lang w:val="en-GB"/>
        </w:rPr>
        <w:t>Int. J. Cancer</w:t>
      </w:r>
      <w:r w:rsidRPr="000B1580">
        <w:rPr>
          <w:lang w:val="en-GB"/>
        </w:rPr>
        <w:t>,  75: 187-192</w:t>
      </w:r>
    </w:p>
    <w:p w:rsidR="0041146F" w:rsidRPr="000B1580" w:rsidRDefault="0041146F" w:rsidP="00A831BF">
      <w:pPr>
        <w:tabs>
          <w:tab w:val="left" w:pos="180"/>
          <w:tab w:val="left" w:pos="540"/>
        </w:tabs>
        <w:ind w:left="284" w:hanging="284"/>
        <w:rPr>
          <w:lang w:val="en-GB"/>
        </w:rPr>
      </w:pPr>
      <w:r w:rsidRPr="000B1580">
        <w:rPr>
          <w:lang w:val="en-GB"/>
        </w:rPr>
        <w:t xml:space="preserve">(63) </w:t>
      </w:r>
      <w:r w:rsidRPr="000B1580">
        <w:rPr>
          <w:lang w:val="en-GB"/>
        </w:rPr>
        <w:tab/>
        <w:t xml:space="preserve">Basolo F., Fiore L., Fusco A., Giannini R., Albini A., </w:t>
      </w:r>
      <w:r w:rsidRPr="000B1580">
        <w:rPr>
          <w:u w:val="single"/>
          <w:lang w:val="en-GB"/>
        </w:rPr>
        <w:t>Merlo G.R</w:t>
      </w:r>
      <w:r w:rsidRPr="000B1580">
        <w:rPr>
          <w:lang w:val="en-GB"/>
        </w:rPr>
        <w:t xml:space="preserve">., Fontanini G., Conaldi P.G. and Toniolo A. (1999) Potentiation of the malignant phenotype of the undifferentiated ARO thyroid cell line by insertion of the bcl-2 gene. </w:t>
      </w:r>
      <w:r w:rsidRPr="000B1580">
        <w:rPr>
          <w:b/>
          <w:bCs/>
          <w:lang w:val="en-GB"/>
        </w:rPr>
        <w:t>Int. J. Cancer</w:t>
      </w:r>
      <w:r w:rsidRPr="000B1580">
        <w:rPr>
          <w:lang w:val="en-GB"/>
        </w:rPr>
        <w:t>, 81: 956-962</w:t>
      </w:r>
    </w:p>
    <w:p w:rsidR="0041146F" w:rsidRPr="000B1580" w:rsidRDefault="0041146F" w:rsidP="00A831BF">
      <w:pPr>
        <w:tabs>
          <w:tab w:val="left" w:pos="180"/>
          <w:tab w:val="left" w:pos="540"/>
        </w:tabs>
        <w:ind w:left="284" w:hanging="284"/>
        <w:rPr>
          <w:lang w:val="en-GB"/>
        </w:rPr>
      </w:pPr>
      <w:r w:rsidRPr="000B1580">
        <w:rPr>
          <w:lang w:val="en-GB"/>
        </w:rPr>
        <w:t xml:space="preserve">(64) </w:t>
      </w:r>
      <w:r w:rsidRPr="000B1580">
        <w:rPr>
          <w:lang w:val="en-GB"/>
        </w:rPr>
        <w:tab/>
        <w:t xml:space="preserve">Acampora D., </w:t>
      </w:r>
      <w:r w:rsidRPr="000B1580">
        <w:rPr>
          <w:u w:val="single"/>
          <w:lang w:val="en-GB"/>
        </w:rPr>
        <w:t>Merlo G</w:t>
      </w:r>
      <w:r w:rsidRPr="000B1580">
        <w:rPr>
          <w:lang w:val="en-GB"/>
        </w:rPr>
        <w:t xml:space="preserve">.R., Paleari L., Zerega B., Mantero S., Barbieri O., Postiglione M.P., Simeone A. &amp; Levi G. (1999) Craniofacial, vestibular and bone defects in mice lacking the </w:t>
      </w:r>
      <w:r w:rsidRPr="000B1580">
        <w:rPr>
          <w:i/>
          <w:iCs/>
          <w:lang w:val="en-GB"/>
        </w:rPr>
        <w:t>Distal-less</w:t>
      </w:r>
      <w:r w:rsidRPr="000B1580">
        <w:rPr>
          <w:lang w:val="en-GB"/>
        </w:rPr>
        <w:t xml:space="preserve">-related gene </w:t>
      </w:r>
      <w:r w:rsidRPr="000B1580">
        <w:rPr>
          <w:i/>
          <w:iCs/>
          <w:lang w:val="en-GB"/>
        </w:rPr>
        <w:t>Dlx</w:t>
      </w:r>
      <w:r w:rsidRPr="000B1580">
        <w:rPr>
          <w:lang w:val="en-GB"/>
        </w:rPr>
        <w:t xml:space="preserve">5. </w:t>
      </w:r>
      <w:r w:rsidRPr="000B1580">
        <w:rPr>
          <w:b/>
          <w:bCs/>
          <w:lang w:val="en-GB"/>
        </w:rPr>
        <w:t>Development</w:t>
      </w:r>
      <w:r w:rsidRPr="000B1580">
        <w:rPr>
          <w:lang w:val="en-GB"/>
        </w:rPr>
        <w:t xml:space="preserve"> 126: 3795-3809</w:t>
      </w:r>
    </w:p>
    <w:p w:rsidR="0041146F" w:rsidRPr="000B1580" w:rsidRDefault="0041146F" w:rsidP="00A831BF">
      <w:pPr>
        <w:tabs>
          <w:tab w:val="left" w:pos="180"/>
          <w:tab w:val="left" w:pos="540"/>
        </w:tabs>
        <w:ind w:left="284" w:hanging="284"/>
        <w:rPr>
          <w:lang w:val="en-GB"/>
        </w:rPr>
      </w:pPr>
      <w:r w:rsidRPr="000B1580">
        <w:rPr>
          <w:lang w:val="en-GB"/>
        </w:rPr>
        <w:t xml:space="preserve">(65) </w:t>
      </w:r>
      <w:r w:rsidRPr="000B1580">
        <w:rPr>
          <w:u w:val="single"/>
          <w:lang w:val="en-GB"/>
        </w:rPr>
        <w:t>Merlo G</w:t>
      </w:r>
      <w:r w:rsidRPr="000B1580">
        <w:rPr>
          <w:lang w:val="en-GB"/>
        </w:rPr>
        <w:t xml:space="preserve">., Zerega B., Paleari L., Trombino S., Mantero S., and Levi G. (2000) Multiple function of </w:t>
      </w:r>
      <w:r w:rsidRPr="000B1580">
        <w:rPr>
          <w:i/>
          <w:iCs/>
          <w:lang w:val="en-GB"/>
        </w:rPr>
        <w:t>Dlx</w:t>
      </w:r>
      <w:r w:rsidRPr="000B1580">
        <w:rPr>
          <w:lang w:val="en-GB"/>
        </w:rPr>
        <w:t xml:space="preserve"> genes. </w:t>
      </w:r>
      <w:r w:rsidRPr="000B1580">
        <w:rPr>
          <w:b/>
          <w:bCs/>
          <w:lang w:val="en-GB"/>
        </w:rPr>
        <w:t>Int. J. Develop. Biol.</w:t>
      </w:r>
      <w:r w:rsidRPr="000B1580">
        <w:rPr>
          <w:lang w:val="en-GB"/>
        </w:rPr>
        <w:t xml:space="preserve"> 44 (6° num. spec.): 619-626</w:t>
      </w:r>
    </w:p>
    <w:p w:rsidR="0041146F" w:rsidRPr="000B1580" w:rsidRDefault="0041146F" w:rsidP="00A831BF">
      <w:pPr>
        <w:tabs>
          <w:tab w:val="left" w:pos="180"/>
          <w:tab w:val="left" w:pos="540"/>
        </w:tabs>
        <w:ind w:left="284" w:hanging="284"/>
        <w:rPr>
          <w:lang w:val="en-GB"/>
        </w:rPr>
      </w:pPr>
      <w:r w:rsidRPr="000B1580">
        <w:rPr>
          <w:lang w:val="en-GB"/>
        </w:rPr>
        <w:t xml:space="preserve">(66) </w:t>
      </w:r>
      <w:r w:rsidRPr="000B1580">
        <w:rPr>
          <w:lang w:val="en-GB"/>
        </w:rPr>
        <w:tab/>
        <w:t xml:space="preserve">Pfeffer U., Ferro P., Pavia V., Trombino S., Dell'Eva R., </w:t>
      </w:r>
      <w:r w:rsidRPr="000B1580">
        <w:rPr>
          <w:u w:val="single"/>
          <w:lang w:val="en-GB"/>
        </w:rPr>
        <w:t>Merlo G.R</w:t>
      </w:r>
      <w:r w:rsidRPr="000B1580">
        <w:rPr>
          <w:lang w:val="en-GB"/>
        </w:rPr>
        <w:t xml:space="preserve">. and Levi G. (2000)  The coding region of the human </w:t>
      </w:r>
      <w:r w:rsidRPr="000B1580">
        <w:rPr>
          <w:i/>
          <w:iCs/>
          <w:lang w:val="en-GB"/>
        </w:rPr>
        <w:t>DLX6</w:t>
      </w:r>
      <w:r w:rsidRPr="000B1580">
        <w:rPr>
          <w:lang w:val="en-GB"/>
        </w:rPr>
        <w:t xml:space="preserve"> gene contains a polymorphic CAG/CCG repeat. </w:t>
      </w:r>
      <w:r w:rsidRPr="000B1580">
        <w:rPr>
          <w:b/>
          <w:bCs/>
          <w:lang w:val="en-GB"/>
        </w:rPr>
        <w:t>Int. J. Oncol</w:t>
      </w:r>
      <w:r w:rsidRPr="000B1580">
        <w:rPr>
          <w:lang w:val="en-GB"/>
        </w:rPr>
        <w:t>. 18: 1293-1297</w:t>
      </w:r>
    </w:p>
    <w:p w:rsidR="0041146F" w:rsidRPr="000B1580" w:rsidRDefault="0041146F" w:rsidP="00A831BF">
      <w:pPr>
        <w:tabs>
          <w:tab w:val="left" w:pos="180"/>
          <w:tab w:val="left" w:pos="540"/>
        </w:tabs>
        <w:ind w:left="284" w:hanging="284"/>
        <w:rPr>
          <w:lang w:val="en-GB"/>
        </w:rPr>
      </w:pPr>
      <w:r w:rsidRPr="000B1580">
        <w:rPr>
          <w:lang w:val="en-GB"/>
        </w:rPr>
        <w:t xml:space="preserve">(67) </w:t>
      </w:r>
      <w:r w:rsidRPr="000B1580">
        <w:rPr>
          <w:lang w:val="en-GB"/>
        </w:rPr>
        <w:tab/>
        <w:t xml:space="preserve">Charite J., McFadden D.G., </w:t>
      </w:r>
      <w:smartTag w:uri="urn:schemas-microsoft-com:office:smarttags" w:element="place">
        <w:smartTag w:uri="urn:schemas-microsoft-com:office:smarttags" w:element="City">
          <w:r w:rsidRPr="000B1580">
            <w:rPr>
              <w:u w:val="single"/>
              <w:lang w:val="en-GB"/>
            </w:rPr>
            <w:t>Merlo</w:t>
          </w:r>
        </w:smartTag>
      </w:smartTag>
      <w:r w:rsidRPr="000B1580">
        <w:rPr>
          <w:u w:val="single"/>
          <w:lang w:val="en-GB"/>
        </w:rPr>
        <w:t xml:space="preserve"> G.R</w:t>
      </w:r>
      <w:r w:rsidRPr="000B1580">
        <w:rPr>
          <w:lang w:val="en-GB"/>
        </w:rPr>
        <w:t xml:space="preserve">., Levi G., Clouthier, D.E., Yanagisawa, M., Richandson, J.A., and Olson, E. (2001) Role of Dlx6 in regulation of an endothelin-1-dependent, dHAND branchial arch enhancer. </w:t>
      </w:r>
      <w:r w:rsidRPr="000B1580">
        <w:rPr>
          <w:b/>
          <w:bCs/>
          <w:lang w:val="en-GB"/>
        </w:rPr>
        <w:t>Genes Develop</w:t>
      </w:r>
      <w:r w:rsidRPr="000B1580">
        <w:rPr>
          <w:lang w:val="en-GB"/>
        </w:rPr>
        <w:t>. 15: 3039-3049</w:t>
      </w:r>
    </w:p>
    <w:p w:rsidR="0041146F" w:rsidRPr="000B1580" w:rsidRDefault="0041146F" w:rsidP="00A831BF">
      <w:pPr>
        <w:tabs>
          <w:tab w:val="left" w:pos="180"/>
          <w:tab w:val="left" w:pos="540"/>
        </w:tabs>
        <w:ind w:left="284" w:hanging="284"/>
        <w:rPr>
          <w:lang w:val="en-GB"/>
        </w:rPr>
      </w:pPr>
      <w:r w:rsidRPr="000B1580">
        <w:rPr>
          <w:lang w:val="en-GB"/>
        </w:rPr>
        <w:t xml:space="preserve"> (68) </w:t>
      </w:r>
      <w:r w:rsidRPr="000B1580">
        <w:rPr>
          <w:u w:val="single"/>
          <w:lang w:val="en-GB"/>
        </w:rPr>
        <w:t>Merlo G.R.</w:t>
      </w:r>
      <w:r w:rsidRPr="000B1580">
        <w:rPr>
          <w:lang w:val="en-GB"/>
        </w:rPr>
        <w:t xml:space="preserve">, Paleari L., Mantero S., Genova F., Beverdam A., Palmisano G.L., Barbieri O. and Levi G. (2002) A mouse model of Split Hand/Foot Malformation Type I. </w:t>
      </w:r>
      <w:r w:rsidRPr="000B1580">
        <w:rPr>
          <w:b/>
          <w:bCs/>
          <w:lang w:val="en-GB"/>
        </w:rPr>
        <w:t>Genesis</w:t>
      </w:r>
      <w:r w:rsidRPr="000B1580">
        <w:rPr>
          <w:lang w:val="en-GB"/>
        </w:rPr>
        <w:t xml:space="preserve"> 33: 97-101</w:t>
      </w:r>
    </w:p>
    <w:p w:rsidR="0041146F" w:rsidRPr="000B1580" w:rsidRDefault="0041146F" w:rsidP="00A831BF">
      <w:pPr>
        <w:tabs>
          <w:tab w:val="left" w:pos="180"/>
          <w:tab w:val="left" w:pos="540"/>
        </w:tabs>
        <w:ind w:left="284" w:hanging="284"/>
        <w:rPr>
          <w:lang w:val="en-GB"/>
        </w:rPr>
      </w:pPr>
      <w:r w:rsidRPr="000B1580">
        <w:rPr>
          <w:lang w:val="en-GB"/>
        </w:rPr>
        <w:t xml:space="preserve">(69) </w:t>
      </w:r>
      <w:r w:rsidRPr="000B1580">
        <w:rPr>
          <w:u w:val="single"/>
          <w:lang w:val="en-GB"/>
        </w:rPr>
        <w:t>Merlo G.R.</w:t>
      </w:r>
      <w:r w:rsidRPr="000B1580">
        <w:rPr>
          <w:lang w:val="en-GB"/>
        </w:rPr>
        <w:t>, Paleari L., Mantero S., Zerega B.,</w:t>
      </w:r>
      <w:r w:rsidRPr="000B1580">
        <w:rPr>
          <w:vertAlign w:val="superscript"/>
          <w:lang w:val="en-GB"/>
        </w:rPr>
        <w:t xml:space="preserve"> </w:t>
      </w:r>
      <w:r w:rsidRPr="000B1580">
        <w:rPr>
          <w:lang w:val="en-GB"/>
        </w:rPr>
        <w:t>Adamska M., Rinkwitz S., Bober</w:t>
      </w:r>
      <w:r w:rsidRPr="000B1580">
        <w:rPr>
          <w:vertAlign w:val="superscript"/>
          <w:lang w:val="en-GB"/>
        </w:rPr>
        <w:t xml:space="preserve"> </w:t>
      </w:r>
      <w:r w:rsidRPr="000B1580">
        <w:rPr>
          <w:lang w:val="en-GB"/>
        </w:rPr>
        <w:t xml:space="preserve">E. and Levi G. (2002) The </w:t>
      </w:r>
      <w:r w:rsidRPr="000B1580">
        <w:rPr>
          <w:i/>
          <w:iCs/>
          <w:lang w:val="en-GB"/>
        </w:rPr>
        <w:t>Dlx5</w:t>
      </w:r>
      <w:r w:rsidRPr="000B1580">
        <w:rPr>
          <w:lang w:val="en-GB"/>
        </w:rPr>
        <w:t xml:space="preserve"> homeobox gene is essential for vestibular morphogenesis in the mouse embryo through a BMP4-mediated </w:t>
      </w:r>
      <w:r w:rsidRPr="000B1580">
        <w:rPr>
          <w:lang w:val="en-GB"/>
        </w:rPr>
        <w:lastRenderedPageBreak/>
        <w:t xml:space="preserve">pathway. </w:t>
      </w:r>
      <w:r w:rsidRPr="000B1580">
        <w:rPr>
          <w:b/>
          <w:bCs/>
          <w:lang w:val="en-GB"/>
        </w:rPr>
        <w:t>Develop. Biol</w:t>
      </w:r>
      <w:r w:rsidRPr="000B1580">
        <w:rPr>
          <w:lang w:val="en-GB"/>
        </w:rPr>
        <w:t xml:space="preserve">. 248: 157-169 </w:t>
      </w:r>
    </w:p>
    <w:p w:rsidR="0041146F" w:rsidRPr="000B1580" w:rsidRDefault="0041146F" w:rsidP="00A831BF">
      <w:pPr>
        <w:tabs>
          <w:tab w:val="left" w:pos="180"/>
          <w:tab w:val="left" w:pos="540"/>
        </w:tabs>
        <w:ind w:left="284" w:hanging="284"/>
        <w:rPr>
          <w:lang w:val="en-US"/>
        </w:rPr>
      </w:pPr>
      <w:bookmarkStart w:id="0" w:name="OLE_LINK1"/>
      <w:bookmarkStart w:id="1" w:name="OLE_LINK2"/>
      <w:r w:rsidRPr="000B1580">
        <w:rPr>
          <w:lang w:val="en-GB"/>
        </w:rPr>
        <w:t xml:space="preserve">(70) Beverdam, A., </w:t>
      </w:r>
      <w:smartTag w:uri="urn:schemas-microsoft-com:office:smarttags" w:element="place">
        <w:smartTag w:uri="urn:schemas-microsoft-com:office:smarttags" w:element="City">
          <w:r w:rsidRPr="000B1580">
            <w:rPr>
              <w:u w:val="single"/>
              <w:lang w:val="en-GB"/>
            </w:rPr>
            <w:t>Merlo</w:t>
          </w:r>
        </w:smartTag>
      </w:smartTag>
      <w:r w:rsidRPr="000B1580">
        <w:rPr>
          <w:u w:val="single"/>
          <w:lang w:val="en-GB"/>
        </w:rPr>
        <w:t>, G.R</w:t>
      </w:r>
      <w:r w:rsidRPr="000B1580">
        <w:rPr>
          <w:lang w:val="en-GB"/>
        </w:rPr>
        <w:t xml:space="preserve">., Paleari, L., Mantero, S., Genova, F., Barbieri, O., Janvier, P. and Levi, G. (2002) Jaw transformation with gain of symmetry after </w:t>
      </w:r>
      <w:r w:rsidRPr="000B1580">
        <w:rPr>
          <w:i/>
          <w:iCs/>
          <w:lang w:val="en-GB"/>
        </w:rPr>
        <w:t>Dlx5/Dlx6</w:t>
      </w:r>
      <w:r w:rsidRPr="000B1580">
        <w:rPr>
          <w:lang w:val="en-GB"/>
        </w:rPr>
        <w:t xml:space="preserve"> inactivation: mirror of the past ? </w:t>
      </w:r>
      <w:r w:rsidRPr="000B1580">
        <w:rPr>
          <w:b/>
          <w:bCs/>
          <w:lang w:val="en-US"/>
        </w:rPr>
        <w:t xml:space="preserve">Genesis, </w:t>
      </w:r>
      <w:r w:rsidRPr="000B1580">
        <w:rPr>
          <w:lang w:val="en-US"/>
        </w:rPr>
        <w:t>34: 221-227</w:t>
      </w:r>
      <w:bookmarkEnd w:id="0"/>
      <w:bookmarkEnd w:id="1"/>
    </w:p>
    <w:p w:rsidR="0041146F" w:rsidRPr="000B1580" w:rsidRDefault="0041146F" w:rsidP="00A831BF">
      <w:pPr>
        <w:tabs>
          <w:tab w:val="left" w:pos="180"/>
          <w:tab w:val="left" w:pos="540"/>
        </w:tabs>
        <w:ind w:left="284" w:hanging="284"/>
        <w:rPr>
          <w:lang w:val="en-US"/>
        </w:rPr>
      </w:pPr>
      <w:r w:rsidRPr="000B1580">
        <w:rPr>
          <w:lang w:val="en-US"/>
        </w:rPr>
        <w:t xml:space="preserve">(71) Levi G., Puche A.C., Mantero S., Barbieri O., Trombino S., Paleari L., Egeo A. and </w:t>
      </w:r>
      <w:smartTag w:uri="urn:schemas-microsoft-com:office:smarttags" w:element="place">
        <w:smartTag w:uri="urn:schemas-microsoft-com:office:smarttags" w:element="City">
          <w:r w:rsidRPr="000B1580">
            <w:rPr>
              <w:u w:val="single"/>
              <w:lang w:val="en-US"/>
            </w:rPr>
            <w:t>Merlo</w:t>
          </w:r>
        </w:smartTag>
      </w:smartTag>
      <w:r w:rsidRPr="000B1580">
        <w:rPr>
          <w:u w:val="single"/>
          <w:lang w:val="en-US"/>
        </w:rPr>
        <w:t>, G.R</w:t>
      </w:r>
      <w:r w:rsidRPr="000B1580">
        <w:rPr>
          <w:lang w:val="en-US"/>
        </w:rPr>
        <w:t xml:space="preserve">. (2003) The </w:t>
      </w:r>
      <w:r w:rsidRPr="000B1580">
        <w:rPr>
          <w:i/>
          <w:iCs/>
          <w:lang w:val="en-US"/>
        </w:rPr>
        <w:t>Dlx5</w:t>
      </w:r>
      <w:r w:rsidRPr="000B1580">
        <w:rPr>
          <w:lang w:val="en-US"/>
        </w:rPr>
        <w:t xml:space="preserve"> homeodomain gene is essential for normal olfactory development and connectivity in the mouse. </w:t>
      </w:r>
      <w:r w:rsidRPr="000B1580">
        <w:rPr>
          <w:b/>
          <w:bCs/>
          <w:lang w:val="en-US"/>
        </w:rPr>
        <w:t>Mol. Cell. Neurosci</w:t>
      </w:r>
      <w:r w:rsidRPr="000B1580">
        <w:rPr>
          <w:lang w:val="en-US"/>
        </w:rPr>
        <w:t>., 22: 530-543</w:t>
      </w:r>
    </w:p>
    <w:p w:rsidR="0041146F" w:rsidRPr="000B1580" w:rsidRDefault="0041146F" w:rsidP="00A831BF">
      <w:pPr>
        <w:tabs>
          <w:tab w:val="left" w:pos="180"/>
          <w:tab w:val="left" w:pos="540"/>
        </w:tabs>
        <w:ind w:left="284" w:hanging="284"/>
        <w:rPr>
          <w:lang w:val="en-US"/>
        </w:rPr>
      </w:pPr>
      <w:r w:rsidRPr="000B1580">
        <w:rPr>
          <w:lang w:val="en-US"/>
        </w:rPr>
        <w:t xml:space="preserve">(72) </w:t>
      </w:r>
      <w:r w:rsidRPr="000B1580">
        <w:rPr>
          <w:u w:val="single"/>
          <w:lang w:val="en-US"/>
        </w:rPr>
        <w:t>Merlo G.R</w:t>
      </w:r>
      <w:r w:rsidRPr="000B1580">
        <w:rPr>
          <w:lang w:val="en-US"/>
        </w:rPr>
        <w:t xml:space="preserve">, Beverdam A. and Levi G. (2003) </w:t>
      </w:r>
      <w:r w:rsidRPr="000B1580">
        <w:rPr>
          <w:i/>
          <w:iCs/>
          <w:lang w:val="en-US"/>
        </w:rPr>
        <w:t>Dlx</w:t>
      </w:r>
      <w:r w:rsidRPr="000B1580">
        <w:rPr>
          <w:lang w:val="en-US"/>
        </w:rPr>
        <w:t xml:space="preserve"> genes in craniofacial and limb morphogenesis. in: "Murine Homeobox Gene Control of Embryonic Patterning and Organogenesis" Chap.4. (T. Lufkin, ed). </w:t>
      </w:r>
      <w:r w:rsidRPr="000B1580">
        <w:rPr>
          <w:b/>
          <w:bCs/>
          <w:lang w:val="en-US"/>
        </w:rPr>
        <w:t>Adv. Develop. Biol. Biochem</w:t>
      </w:r>
      <w:r w:rsidRPr="000B1580">
        <w:rPr>
          <w:lang w:val="en-US"/>
        </w:rPr>
        <w:t>. 13: 107-132</w:t>
      </w:r>
    </w:p>
    <w:p w:rsidR="0041146F" w:rsidRPr="000B1580" w:rsidRDefault="0041146F" w:rsidP="00A831BF">
      <w:pPr>
        <w:tabs>
          <w:tab w:val="left" w:pos="180"/>
          <w:tab w:val="left" w:pos="540"/>
        </w:tabs>
        <w:ind w:left="284" w:hanging="284"/>
        <w:rPr>
          <w:lang w:val="en-US"/>
        </w:rPr>
      </w:pPr>
      <w:r w:rsidRPr="000B1580">
        <w:rPr>
          <w:lang w:val="en-US"/>
        </w:rPr>
        <w:t xml:space="preserve">(73) Perera M., </w:t>
      </w:r>
      <w:r w:rsidRPr="000B1580">
        <w:rPr>
          <w:u w:val="single"/>
          <w:lang w:val="en-US"/>
        </w:rPr>
        <w:t>Merlo G.R</w:t>
      </w:r>
      <w:r w:rsidRPr="000B1580">
        <w:rPr>
          <w:lang w:val="en-US"/>
        </w:rPr>
        <w:t>., Verardo S., Paleari L., Corte G. and Levi, G. (2004)</w:t>
      </w:r>
      <w:r w:rsidRPr="000B1580">
        <w:rPr>
          <w:vertAlign w:val="superscript"/>
          <w:lang w:val="en-US"/>
        </w:rPr>
        <w:t xml:space="preserve"> </w:t>
      </w:r>
      <w:r w:rsidRPr="000B1580">
        <w:rPr>
          <w:lang w:val="en-US"/>
        </w:rPr>
        <w:t xml:space="preserve">Defective neurogenesis in the absence of </w:t>
      </w:r>
      <w:r w:rsidRPr="000B1580">
        <w:rPr>
          <w:i/>
          <w:iCs/>
          <w:lang w:val="en-US"/>
        </w:rPr>
        <w:t>Dlx5.</w:t>
      </w:r>
      <w:r w:rsidRPr="000B1580">
        <w:rPr>
          <w:lang w:val="en-US"/>
        </w:rPr>
        <w:t xml:space="preserve"> </w:t>
      </w:r>
      <w:r w:rsidRPr="000B1580">
        <w:rPr>
          <w:b/>
          <w:bCs/>
          <w:lang w:val="en-US"/>
        </w:rPr>
        <w:t>Mol. Cell. Neurosci.</w:t>
      </w:r>
      <w:r w:rsidRPr="000B1580">
        <w:rPr>
          <w:lang w:val="en-US"/>
        </w:rPr>
        <w:t xml:space="preserve">  25: 153-161</w:t>
      </w:r>
    </w:p>
    <w:p w:rsidR="0041146F" w:rsidRPr="000B1580" w:rsidRDefault="0041146F" w:rsidP="00A831BF">
      <w:pPr>
        <w:tabs>
          <w:tab w:val="left" w:pos="180"/>
          <w:tab w:val="left" w:pos="540"/>
        </w:tabs>
        <w:ind w:left="284" w:hanging="284"/>
        <w:rPr>
          <w:lang w:val="en-US"/>
        </w:rPr>
      </w:pPr>
      <w:r w:rsidRPr="000B1580">
        <w:rPr>
          <w:lang w:val="en-US"/>
        </w:rPr>
        <w:t xml:space="preserve">(74) Levi G., Mantero S., Barbieri O., Cantatore D., Paleari L., Beverdam A., Genova F., Robert B. and </w:t>
      </w:r>
      <w:smartTag w:uri="urn:schemas-microsoft-com:office:smarttags" w:element="place">
        <w:smartTag w:uri="urn:schemas-microsoft-com:office:smarttags" w:element="City">
          <w:r w:rsidRPr="000B1580">
            <w:rPr>
              <w:u w:val="single"/>
              <w:lang w:val="en-US"/>
            </w:rPr>
            <w:t>Merlo</w:t>
          </w:r>
        </w:smartTag>
      </w:smartTag>
      <w:r w:rsidRPr="000B1580">
        <w:rPr>
          <w:u w:val="single"/>
          <w:lang w:val="en-US"/>
        </w:rPr>
        <w:t xml:space="preserve"> G.R</w:t>
      </w:r>
      <w:r w:rsidRPr="000B1580">
        <w:rPr>
          <w:lang w:val="en-US"/>
        </w:rPr>
        <w:t xml:space="preserve">. (2006) </w:t>
      </w:r>
      <w:r w:rsidRPr="000B1580">
        <w:rPr>
          <w:i/>
          <w:iCs/>
          <w:lang w:val="en-US"/>
        </w:rPr>
        <w:t>Msx1</w:t>
      </w:r>
      <w:r w:rsidRPr="000B1580">
        <w:rPr>
          <w:lang w:val="en-US"/>
        </w:rPr>
        <w:t xml:space="preserve"> and </w:t>
      </w:r>
      <w:r w:rsidRPr="000B1580">
        <w:rPr>
          <w:i/>
          <w:iCs/>
          <w:lang w:val="en-US"/>
        </w:rPr>
        <w:t>Dlx5</w:t>
      </w:r>
      <w:r w:rsidRPr="000B1580">
        <w:rPr>
          <w:lang w:val="en-US"/>
        </w:rPr>
        <w:t xml:space="preserve"> act independently in development of craniofacial skeleton, but converge on the regulation of Bmp signaling in palate formation. </w:t>
      </w:r>
      <w:r w:rsidRPr="000B1580">
        <w:rPr>
          <w:b/>
          <w:bCs/>
          <w:lang w:val="en-US"/>
        </w:rPr>
        <w:t>Mech. Develop</w:t>
      </w:r>
      <w:r w:rsidRPr="000B1580">
        <w:rPr>
          <w:lang w:val="en-US"/>
        </w:rPr>
        <w:t>. 123: 3-16</w:t>
      </w:r>
    </w:p>
    <w:p w:rsidR="0041146F" w:rsidRPr="000B1580" w:rsidRDefault="0041146F" w:rsidP="00A831BF">
      <w:pPr>
        <w:tabs>
          <w:tab w:val="left" w:pos="180"/>
          <w:tab w:val="left" w:pos="540"/>
        </w:tabs>
        <w:ind w:left="284" w:hanging="284"/>
        <w:rPr>
          <w:lang w:val="en-US"/>
        </w:rPr>
      </w:pPr>
      <w:r w:rsidRPr="000B1580">
        <w:rPr>
          <w:lang w:val="en-US"/>
        </w:rPr>
        <w:t xml:space="preserve">(75) Meneghini V., Odent S., Platonova N., Egeo A. and </w:t>
      </w:r>
      <w:smartTag w:uri="urn:schemas-microsoft-com:office:smarttags" w:element="place">
        <w:smartTag w:uri="urn:schemas-microsoft-com:office:smarttags" w:element="City">
          <w:r w:rsidRPr="000B1580">
            <w:rPr>
              <w:u w:val="single"/>
              <w:lang w:val="en-US"/>
            </w:rPr>
            <w:t>Merlo</w:t>
          </w:r>
        </w:smartTag>
      </w:smartTag>
      <w:r w:rsidRPr="000B1580">
        <w:rPr>
          <w:u w:val="single"/>
          <w:lang w:val="en-US"/>
        </w:rPr>
        <w:t xml:space="preserve"> G.R</w:t>
      </w:r>
      <w:r w:rsidRPr="000B1580">
        <w:rPr>
          <w:lang w:val="en-US"/>
        </w:rPr>
        <w:t xml:space="preserve">. (2006) Novel </w:t>
      </w:r>
      <w:r w:rsidRPr="000B1580">
        <w:rPr>
          <w:i/>
          <w:iCs/>
          <w:lang w:val="en-US"/>
        </w:rPr>
        <w:t>TBX3</w:t>
      </w:r>
      <w:r w:rsidRPr="000B1580">
        <w:rPr>
          <w:lang w:val="en-US"/>
        </w:rPr>
        <w:t xml:space="preserve"> mutation data in families with Ulnar-Mammary syndrome indicate a genotype-phenotype relationship: mutations that do not disrupt the T-domain are associated with less severe limb defects. </w:t>
      </w:r>
      <w:r w:rsidRPr="000B1580">
        <w:rPr>
          <w:b/>
          <w:bCs/>
          <w:lang w:val="en-US"/>
        </w:rPr>
        <w:t>Eur. J. Med. Genet</w:t>
      </w:r>
      <w:r w:rsidRPr="000B1580">
        <w:rPr>
          <w:lang w:val="en-US"/>
        </w:rPr>
        <w:t>.  49: 151-158</w:t>
      </w:r>
    </w:p>
    <w:p w:rsidR="0041146F" w:rsidRPr="000B1580" w:rsidRDefault="0041146F" w:rsidP="00A831BF">
      <w:pPr>
        <w:tabs>
          <w:tab w:val="left" w:pos="180"/>
          <w:tab w:val="left" w:pos="540"/>
        </w:tabs>
        <w:ind w:left="284" w:hanging="284"/>
        <w:rPr>
          <w:lang w:val="en-US"/>
        </w:rPr>
      </w:pPr>
      <w:r w:rsidRPr="000B1580">
        <w:rPr>
          <w:lang w:val="en-US"/>
        </w:rPr>
        <w:t xml:space="preserve">(76) Radoja N., Guerrini L., LoIacono N., </w:t>
      </w:r>
      <w:r w:rsidRPr="000B1580">
        <w:rPr>
          <w:u w:val="single"/>
          <w:lang w:val="en-US"/>
        </w:rPr>
        <w:t>Merlo G.R.</w:t>
      </w:r>
      <w:r w:rsidRPr="000B1580">
        <w:rPr>
          <w:lang w:val="en-US"/>
        </w:rPr>
        <w:t xml:space="preserve">, Costanzo A., Weinberg W.C., LaMantia G., Calabrò V., and Morasso M.I. (2007)  Homeobox gene </w:t>
      </w:r>
      <w:r w:rsidRPr="000B1580">
        <w:rPr>
          <w:i/>
          <w:iCs/>
          <w:lang w:val="en-US"/>
        </w:rPr>
        <w:t>Dlx3</w:t>
      </w:r>
      <w:r w:rsidRPr="000B1580">
        <w:rPr>
          <w:lang w:val="en-US"/>
        </w:rPr>
        <w:t xml:space="preserve"> is regulated by </w:t>
      </w:r>
      <w:r w:rsidRPr="000B1580">
        <w:rPr>
          <w:i/>
          <w:iCs/>
          <w:lang w:val="en-US"/>
        </w:rPr>
        <w:t xml:space="preserve">p63 </w:t>
      </w:r>
      <w:r w:rsidRPr="000B1580">
        <w:rPr>
          <w:lang w:val="en-US"/>
        </w:rPr>
        <w:t xml:space="preserve">during ectoderm development: relevance in the pathogenesis of ectodermal dysplasias. </w:t>
      </w:r>
      <w:r w:rsidRPr="000B1580">
        <w:rPr>
          <w:b/>
          <w:bCs/>
          <w:lang w:val="en-US"/>
        </w:rPr>
        <w:t>Development</w:t>
      </w:r>
      <w:r w:rsidRPr="000B1580">
        <w:rPr>
          <w:lang w:val="en-US"/>
        </w:rPr>
        <w:t xml:space="preserve"> 134: 13-18</w:t>
      </w:r>
    </w:p>
    <w:p w:rsidR="0041146F" w:rsidRPr="000B1580" w:rsidRDefault="0041146F" w:rsidP="00A831BF">
      <w:pPr>
        <w:tabs>
          <w:tab w:val="left" w:pos="180"/>
          <w:tab w:val="left" w:pos="540"/>
        </w:tabs>
        <w:ind w:left="284" w:hanging="284"/>
        <w:rPr>
          <w:lang w:val="en-US"/>
        </w:rPr>
      </w:pPr>
      <w:r w:rsidRPr="000B1580">
        <w:rPr>
          <w:lang w:val="en-US"/>
        </w:rPr>
        <w:t xml:space="preserve">(77) Platonova N., Scotti M., Babich P., Bertoli G, Mento E., Meneghini V., Egeo A., Zucchi I. and </w:t>
      </w:r>
      <w:r w:rsidRPr="000B1580">
        <w:rPr>
          <w:u w:val="single"/>
          <w:lang w:val="en-US"/>
        </w:rPr>
        <w:t>Merlo G.R</w:t>
      </w:r>
      <w:r w:rsidRPr="000B1580">
        <w:rPr>
          <w:lang w:val="en-US"/>
        </w:rPr>
        <w:t xml:space="preserve">. (2007) The </w:t>
      </w:r>
      <w:r w:rsidRPr="000B1580">
        <w:rPr>
          <w:i/>
          <w:iCs/>
          <w:lang w:val="en-US"/>
        </w:rPr>
        <w:t xml:space="preserve">TBX3 </w:t>
      </w:r>
      <w:r w:rsidRPr="000B1580">
        <w:rPr>
          <w:lang w:val="en-US"/>
        </w:rPr>
        <w:t xml:space="preserve">gene, mutated in Ulnar-Mammary syndrome, promotes growth of mammary epithelial cells independently of </w:t>
      </w:r>
      <w:r w:rsidRPr="000B1580">
        <w:rPr>
          <w:i/>
          <w:iCs/>
          <w:lang w:val="en-US"/>
        </w:rPr>
        <w:t>ARF</w:t>
      </w:r>
      <w:r w:rsidRPr="000B1580">
        <w:rPr>
          <w:lang w:val="en-US"/>
        </w:rPr>
        <w:t xml:space="preserve"> and </w:t>
      </w:r>
      <w:r w:rsidRPr="000B1580">
        <w:rPr>
          <w:i/>
          <w:iCs/>
          <w:lang w:val="en-US"/>
        </w:rPr>
        <w:t>p53</w:t>
      </w:r>
      <w:r w:rsidRPr="000B1580">
        <w:rPr>
          <w:lang w:val="en-US"/>
        </w:rPr>
        <w:t xml:space="preserve">. </w:t>
      </w:r>
      <w:r w:rsidRPr="000B1580">
        <w:rPr>
          <w:b/>
          <w:bCs/>
          <w:lang w:val="en-US"/>
        </w:rPr>
        <w:t xml:space="preserve">Cell Tissue Res. </w:t>
      </w:r>
      <w:r w:rsidRPr="000B1580">
        <w:rPr>
          <w:lang w:val="en-US"/>
        </w:rPr>
        <w:t>328: 301-316</w:t>
      </w:r>
    </w:p>
    <w:p w:rsidR="0041146F" w:rsidRPr="000B1580" w:rsidRDefault="0041146F" w:rsidP="00A831BF">
      <w:pPr>
        <w:tabs>
          <w:tab w:val="left" w:pos="180"/>
          <w:tab w:val="left" w:pos="540"/>
        </w:tabs>
        <w:ind w:left="284" w:hanging="284"/>
        <w:rPr>
          <w:lang w:val="en-US"/>
        </w:rPr>
      </w:pPr>
      <w:r w:rsidRPr="000B1580">
        <w:rPr>
          <w:lang w:val="en-US"/>
        </w:rPr>
        <w:t xml:space="preserve">(78) Vieux-Rochas M., Coen L., Sato T., Kurihara Y., Gitton Y., Barbieri O., Le Blay K., </w:t>
      </w:r>
      <w:r w:rsidRPr="000B1580">
        <w:rPr>
          <w:u w:val="single"/>
          <w:lang w:val="en-US"/>
        </w:rPr>
        <w:t>Merlo G.R.</w:t>
      </w:r>
      <w:r w:rsidRPr="000B1580">
        <w:rPr>
          <w:lang w:val="en-US"/>
        </w:rPr>
        <w:t xml:space="preserve">, Ekker M., Kurihara H., Janvier P. and Levi G. (2007) Molecular dynamics of retinoic acid-induced craniofacial malformations: implications for the origin of the gnatostome jaw. </w:t>
      </w:r>
      <w:r w:rsidRPr="000B1580">
        <w:rPr>
          <w:b/>
          <w:bCs/>
          <w:lang w:val="en-US"/>
        </w:rPr>
        <w:t>PLoS One</w:t>
      </w:r>
      <w:r w:rsidRPr="000B1580">
        <w:rPr>
          <w:lang w:val="en-US"/>
        </w:rPr>
        <w:t>, Vol 2 (issue 6): e510</w:t>
      </w:r>
    </w:p>
    <w:p w:rsidR="0041146F" w:rsidRPr="000B1580" w:rsidRDefault="0041146F" w:rsidP="00A831BF">
      <w:pPr>
        <w:tabs>
          <w:tab w:val="left" w:pos="180"/>
          <w:tab w:val="left" w:pos="540"/>
        </w:tabs>
        <w:ind w:left="284" w:hanging="284"/>
        <w:rPr>
          <w:u w:val="single"/>
          <w:lang w:val="en-US"/>
        </w:rPr>
      </w:pPr>
      <w:r w:rsidRPr="000B1580">
        <w:rPr>
          <w:lang w:val="en-US"/>
        </w:rPr>
        <w:t xml:space="preserve">(79) </w:t>
      </w:r>
      <w:r w:rsidRPr="000B1580">
        <w:rPr>
          <w:u w:val="single"/>
          <w:lang w:val="en-US"/>
        </w:rPr>
        <w:t>Merlo G.R.,</w:t>
      </w:r>
      <w:r w:rsidRPr="000B1580">
        <w:rPr>
          <w:lang w:val="en-US"/>
        </w:rPr>
        <w:t xml:space="preserve"> Mantero S., Zaghetto A.A., Peretto P., Paina S. and Gozzo M. (2007) The role of Dlx homeogenes in early development of the olfactory pathway. </w:t>
      </w:r>
      <w:r w:rsidRPr="000B1580">
        <w:rPr>
          <w:b/>
          <w:bCs/>
          <w:lang w:val="en-US"/>
        </w:rPr>
        <w:t xml:space="preserve">J. Mol. Histol. </w:t>
      </w:r>
      <w:r w:rsidRPr="000B1580">
        <w:rPr>
          <w:lang w:val="en-US"/>
        </w:rPr>
        <w:t xml:space="preserve">(special issue) 38(6): 612-623 </w:t>
      </w:r>
    </w:p>
    <w:p w:rsidR="0041146F" w:rsidRPr="000B1580" w:rsidRDefault="0041146F" w:rsidP="00A831BF">
      <w:pPr>
        <w:tabs>
          <w:tab w:val="left" w:pos="180"/>
          <w:tab w:val="left" w:pos="540"/>
        </w:tabs>
        <w:adjustRightInd w:val="0"/>
        <w:ind w:left="284" w:hanging="284"/>
        <w:rPr>
          <w:lang w:val="en-US"/>
        </w:rPr>
      </w:pPr>
      <w:r w:rsidRPr="000B1580">
        <w:rPr>
          <w:lang w:val="en-US"/>
        </w:rPr>
        <w:t xml:space="preserve">(80) Zaghetto A.A., Paina S., Mantero S., Platonova N., Peretto P., Bovetti S., Puche A.C., Piccolo S. and </w:t>
      </w:r>
      <w:r w:rsidRPr="000B1580">
        <w:rPr>
          <w:u w:val="single"/>
          <w:lang w:val="en-US"/>
        </w:rPr>
        <w:t>Merlo G.R</w:t>
      </w:r>
      <w:r w:rsidRPr="000B1580">
        <w:rPr>
          <w:lang w:val="en-US"/>
        </w:rPr>
        <w:t xml:space="preserve">. (2007) Activation of the </w:t>
      </w:r>
      <w:r w:rsidRPr="000B1580">
        <w:rPr>
          <w:i/>
          <w:iCs/>
          <w:lang w:val="en-US"/>
        </w:rPr>
        <w:t>Wnt</w:t>
      </w:r>
      <w:r w:rsidRPr="000B1580">
        <w:rPr>
          <w:lang w:val="en-US"/>
        </w:rPr>
        <w:t>-</w:t>
      </w:r>
      <w:r w:rsidRPr="000B1580">
        <w:t></w:t>
      </w:r>
      <w:r w:rsidRPr="000B1580">
        <w:rPr>
          <w:lang w:val="en-US"/>
        </w:rPr>
        <w:t xml:space="preserve">catenin pathway in a cell population on the surface of the forebrain is essential for the establishment of olfactory axon connections. </w:t>
      </w:r>
      <w:r w:rsidRPr="000B1580">
        <w:rPr>
          <w:b/>
          <w:bCs/>
          <w:lang w:val="en-US"/>
        </w:rPr>
        <w:t>J. Neurosci.</w:t>
      </w:r>
      <w:r w:rsidRPr="000B1580">
        <w:rPr>
          <w:lang w:val="en-US"/>
        </w:rPr>
        <w:t xml:space="preserve"> 27: 9757-9768</w:t>
      </w:r>
    </w:p>
    <w:p w:rsidR="0041146F" w:rsidRPr="000B1580" w:rsidRDefault="0041146F" w:rsidP="00A831BF">
      <w:pPr>
        <w:tabs>
          <w:tab w:val="left" w:pos="180"/>
          <w:tab w:val="left" w:pos="540"/>
        </w:tabs>
        <w:ind w:left="284" w:hanging="284"/>
        <w:rPr>
          <w:lang w:val="en-US"/>
        </w:rPr>
      </w:pPr>
      <w:r w:rsidRPr="000B1580">
        <w:rPr>
          <w:lang w:val="en-US"/>
        </w:rPr>
        <w:t xml:space="preserve">(81) LoIacono N., Mantero S., Chiarelli A., Garcia E., Mills A.A., Morasso M.I., Costanzo, A., Levi, G., Guerrini L. and </w:t>
      </w:r>
      <w:r w:rsidRPr="000B1580">
        <w:rPr>
          <w:u w:val="single"/>
          <w:lang w:val="en-US"/>
        </w:rPr>
        <w:t>Merlo G.R.</w:t>
      </w:r>
      <w:r w:rsidRPr="000B1580">
        <w:rPr>
          <w:lang w:val="en-US"/>
        </w:rPr>
        <w:t xml:space="preserve"> (2008) Regulation of Dlx5 and Dlx6 gene expression by p63 is involved in EEC and SHFM congenital limb defects. </w:t>
      </w:r>
      <w:r w:rsidRPr="000B1580">
        <w:rPr>
          <w:b/>
          <w:bCs/>
          <w:lang w:val="en-US"/>
        </w:rPr>
        <w:t>Development</w:t>
      </w:r>
      <w:r w:rsidRPr="000B1580">
        <w:rPr>
          <w:lang w:val="en-US"/>
        </w:rPr>
        <w:t xml:space="preserve"> 135: 1377-1388</w:t>
      </w:r>
    </w:p>
    <w:p w:rsidR="0041146F" w:rsidRPr="000B1580" w:rsidRDefault="0041146F" w:rsidP="00A831BF">
      <w:pPr>
        <w:pStyle w:val="Testonormale"/>
        <w:tabs>
          <w:tab w:val="left" w:pos="180"/>
          <w:tab w:val="left" w:pos="540"/>
        </w:tabs>
        <w:ind w:left="284" w:hanging="284"/>
        <w:rPr>
          <w:rFonts w:ascii="Times New Roman" w:hAnsi="Times New Roman" w:cs="Times New Roman"/>
          <w:sz w:val="20"/>
          <w:szCs w:val="20"/>
          <w:lang w:val="en-US"/>
        </w:rPr>
      </w:pPr>
      <w:r w:rsidRPr="000B1580">
        <w:rPr>
          <w:rFonts w:ascii="Times New Roman" w:hAnsi="Times New Roman" w:cs="Times New Roman"/>
          <w:sz w:val="20"/>
          <w:szCs w:val="20"/>
          <w:lang w:val="en-US"/>
        </w:rPr>
        <w:t xml:space="preserve">(82) Lopardo T., LoIacono N., Marinari B., Giustizieri M.L., Cyr D.G., </w:t>
      </w:r>
      <w:r w:rsidRPr="000B1580">
        <w:rPr>
          <w:rFonts w:ascii="Times New Roman" w:hAnsi="Times New Roman" w:cs="Times New Roman"/>
          <w:sz w:val="20"/>
          <w:szCs w:val="20"/>
          <w:u w:val="single"/>
          <w:lang w:val="en-US"/>
        </w:rPr>
        <w:t>Merlo G.,</w:t>
      </w:r>
      <w:r w:rsidRPr="000B1580">
        <w:rPr>
          <w:rFonts w:ascii="Times New Roman" w:hAnsi="Times New Roman" w:cs="Times New Roman"/>
          <w:sz w:val="20"/>
          <w:szCs w:val="20"/>
          <w:lang w:val="en-US"/>
        </w:rPr>
        <w:t xml:space="preserve"> Crosti F., Costanzo A. and Guerrini L. (2008) Claudin-1 is a p63 target gene with a crucial role in epithelial development. </w:t>
      </w:r>
      <w:r w:rsidRPr="000B1580">
        <w:rPr>
          <w:rFonts w:ascii="Times New Roman" w:hAnsi="Times New Roman" w:cs="Times New Roman"/>
          <w:b/>
          <w:bCs/>
          <w:sz w:val="20"/>
          <w:szCs w:val="20"/>
          <w:lang w:val="en-US"/>
        </w:rPr>
        <w:t>PLoS One</w:t>
      </w:r>
      <w:r w:rsidRPr="000B1580">
        <w:rPr>
          <w:rFonts w:ascii="Times New Roman" w:hAnsi="Times New Roman" w:cs="Times New Roman"/>
          <w:sz w:val="20"/>
          <w:szCs w:val="20"/>
          <w:lang w:val="en-US"/>
        </w:rPr>
        <w:t xml:space="preserve">, Vol 3 (issue 7): e2715. </w:t>
      </w:r>
    </w:p>
    <w:p w:rsidR="0041146F" w:rsidRPr="000B1580" w:rsidRDefault="0041146F" w:rsidP="00A831BF">
      <w:pPr>
        <w:tabs>
          <w:tab w:val="left" w:pos="180"/>
          <w:tab w:val="left" w:pos="540"/>
        </w:tabs>
        <w:ind w:left="284" w:hanging="284"/>
        <w:rPr>
          <w:i/>
          <w:iCs/>
          <w:lang w:val="en-GB"/>
        </w:rPr>
      </w:pPr>
      <w:r w:rsidRPr="000B1580">
        <w:rPr>
          <w:lang w:val="en-US"/>
        </w:rPr>
        <w:t xml:space="preserve">(83) Moretti F., Marinari B., LoIacono N., Botti E., Giunta A., Spallone G., Garaffo G., Vernersson-Lindhal E., </w:t>
      </w:r>
      <w:r w:rsidRPr="000B1580">
        <w:rPr>
          <w:u w:val="single"/>
          <w:lang w:val="en-US"/>
        </w:rPr>
        <w:t>Merlo G.R.</w:t>
      </w:r>
      <w:r w:rsidRPr="000B1580">
        <w:rPr>
          <w:lang w:val="en-US"/>
        </w:rPr>
        <w:t xml:space="preserve">, Mills A.A., Ballarò C., Alemà S., Chimenti S., Guerrini L. and Costanzo A. (2010) A regulatory feed-back loop involving p63 and IRF6 links the pathogenesis of two genetically different ectodermal dysplasias. </w:t>
      </w:r>
      <w:r w:rsidRPr="000B1580">
        <w:rPr>
          <w:b/>
          <w:bCs/>
          <w:lang w:val="en-GB"/>
        </w:rPr>
        <w:t>J. Clin. Invest</w:t>
      </w:r>
      <w:r w:rsidRPr="000B1580">
        <w:rPr>
          <w:lang w:val="en-GB"/>
        </w:rPr>
        <w:t>. 120(5): 1570–1577</w:t>
      </w:r>
    </w:p>
    <w:p w:rsidR="0041146F" w:rsidRPr="000B1580" w:rsidRDefault="0041146F" w:rsidP="00A831BF">
      <w:pPr>
        <w:tabs>
          <w:tab w:val="left" w:pos="180"/>
          <w:tab w:val="left" w:pos="540"/>
        </w:tabs>
        <w:ind w:left="284" w:hanging="284"/>
        <w:rPr>
          <w:lang w:val="en-GB"/>
        </w:rPr>
      </w:pPr>
      <w:r w:rsidRPr="000B1580">
        <w:rPr>
          <w:lang w:val="en-GB"/>
        </w:rPr>
        <w:t xml:space="preserve">(84) Vieux-Rochas M., Mantero S., Heude E., Barbieri O., Astigiano S., Couly G., Kurihara H., Levi G. and </w:t>
      </w:r>
      <w:r w:rsidRPr="000B1580">
        <w:rPr>
          <w:u w:val="single"/>
          <w:lang w:val="en-GB"/>
        </w:rPr>
        <w:t>Merlo G.R</w:t>
      </w:r>
      <w:r w:rsidRPr="000B1580">
        <w:rPr>
          <w:lang w:val="en-GB"/>
        </w:rPr>
        <w:t xml:space="preserve">. (2010) </w:t>
      </w:r>
      <w:r w:rsidRPr="000B1580">
        <w:rPr>
          <w:rStyle w:val="MacchinadascrivereHTML"/>
          <w:rFonts w:ascii="Times New Roman" w:hAnsi="Times New Roman" w:cs="Times New Roman"/>
          <w:lang w:val="en-GB"/>
        </w:rPr>
        <w:t>Spatio-temporal dynamics of gene expression of the Edn1-Dlx5/6 pathway during development of the lower jaw</w:t>
      </w:r>
      <w:r w:rsidRPr="000B1580">
        <w:rPr>
          <w:lang w:val="en-GB"/>
        </w:rPr>
        <w:t xml:space="preserve">. </w:t>
      </w:r>
      <w:r w:rsidRPr="000B1580">
        <w:rPr>
          <w:b/>
          <w:bCs/>
          <w:lang w:val="en-GB"/>
        </w:rPr>
        <w:t>Genesis</w:t>
      </w:r>
      <w:r w:rsidRPr="000B1580">
        <w:rPr>
          <w:lang w:val="en-GB"/>
        </w:rPr>
        <w:t>, 48: 362-373</w:t>
      </w:r>
    </w:p>
    <w:p w:rsidR="0041146F" w:rsidRPr="000B1580" w:rsidRDefault="0041146F" w:rsidP="00A831BF">
      <w:pPr>
        <w:tabs>
          <w:tab w:val="left" w:pos="180"/>
          <w:tab w:val="left" w:pos="540"/>
        </w:tabs>
        <w:ind w:left="284" w:hanging="284"/>
        <w:rPr>
          <w:i/>
          <w:iCs/>
          <w:lang w:val="en-GB"/>
        </w:rPr>
      </w:pPr>
      <w:r w:rsidRPr="000B1580">
        <w:rPr>
          <w:lang w:val="en-GB"/>
        </w:rPr>
        <w:t xml:space="preserve">(85) Paina S., Garzotto D., DeMarchis S., Moiana, A., Cattaneo, E., Conti L., Perera M., Corte, G., Calautti E. and </w:t>
      </w:r>
      <w:r w:rsidRPr="000B1580">
        <w:rPr>
          <w:u w:val="single"/>
          <w:lang w:val="en-GB"/>
        </w:rPr>
        <w:t>Merlo G.R.</w:t>
      </w:r>
      <w:r w:rsidRPr="000B1580">
        <w:rPr>
          <w:lang w:val="en-GB"/>
        </w:rPr>
        <w:t xml:space="preserve"> (2011) </w:t>
      </w:r>
      <w:r w:rsidRPr="000B1580">
        <w:rPr>
          <w:i/>
          <w:iCs/>
          <w:lang w:val="en-GB"/>
        </w:rPr>
        <w:t>Wnt5a</w:t>
      </w:r>
      <w:r w:rsidRPr="000B1580">
        <w:rPr>
          <w:lang w:val="en-GB"/>
        </w:rPr>
        <w:t xml:space="preserve"> is a transcriptional target of </w:t>
      </w:r>
      <w:r w:rsidRPr="000B1580">
        <w:rPr>
          <w:i/>
          <w:iCs/>
          <w:lang w:val="en-GB"/>
        </w:rPr>
        <w:t>Dlx</w:t>
      </w:r>
      <w:r w:rsidRPr="000B1580">
        <w:rPr>
          <w:lang w:val="en-GB"/>
        </w:rPr>
        <w:t xml:space="preserve"> genes and promotes differentiation of olfactory interneuron progenitors.  </w:t>
      </w:r>
      <w:r w:rsidRPr="000B1580">
        <w:rPr>
          <w:b/>
          <w:bCs/>
          <w:lang w:val="en-GB"/>
        </w:rPr>
        <w:t>J. Neurosci.</w:t>
      </w:r>
      <w:r w:rsidRPr="000B1580">
        <w:rPr>
          <w:lang w:val="en-GB"/>
        </w:rPr>
        <w:t xml:space="preserve">  31: 2675-2687 </w:t>
      </w:r>
    </w:p>
    <w:p w:rsidR="0041146F" w:rsidRPr="000B1580" w:rsidRDefault="0041146F" w:rsidP="00A831BF">
      <w:pPr>
        <w:tabs>
          <w:tab w:val="left" w:pos="180"/>
          <w:tab w:val="left" w:pos="540"/>
        </w:tabs>
        <w:ind w:left="284" w:hanging="284"/>
        <w:rPr>
          <w:i/>
          <w:iCs/>
          <w:color w:val="000000"/>
          <w:lang w:val="en-GB"/>
        </w:rPr>
      </w:pPr>
      <w:r w:rsidRPr="000B1580">
        <w:rPr>
          <w:lang w:val="en-GB"/>
        </w:rPr>
        <w:t xml:space="preserve">(86) Guerrini L., Costanzo A. and </w:t>
      </w:r>
      <w:smartTag w:uri="urn:schemas-microsoft-com:office:smarttags" w:element="place">
        <w:smartTag w:uri="urn:schemas-microsoft-com:office:smarttags" w:element="City">
          <w:r w:rsidRPr="000B1580">
            <w:rPr>
              <w:u w:val="single"/>
              <w:lang w:val="en-GB"/>
            </w:rPr>
            <w:t>Merlo</w:t>
          </w:r>
        </w:smartTag>
      </w:smartTag>
      <w:r w:rsidRPr="000B1580">
        <w:rPr>
          <w:u w:val="single"/>
          <w:lang w:val="en-GB"/>
        </w:rPr>
        <w:t xml:space="preserve"> G.R</w:t>
      </w:r>
      <w:r w:rsidRPr="000B1580">
        <w:rPr>
          <w:lang w:val="en-GB"/>
        </w:rPr>
        <w:t xml:space="preserve">. (2011) A symphony of regulations centered on p63 to control development of ectoderm-derived structures.  </w:t>
      </w:r>
      <w:r w:rsidRPr="000B1580">
        <w:rPr>
          <w:b/>
          <w:bCs/>
          <w:lang w:val="en-GB"/>
        </w:rPr>
        <w:t>J. Biomed. Biotech</w:t>
      </w:r>
      <w:r w:rsidRPr="000B1580">
        <w:rPr>
          <w:lang w:val="en-GB"/>
        </w:rPr>
        <w:t>.</w:t>
      </w:r>
      <w:r w:rsidRPr="000B1580">
        <w:rPr>
          <w:color w:val="000000"/>
          <w:lang w:val="en-GB"/>
        </w:rPr>
        <w:t xml:space="preserve"> Vol 2011, pag. 1-13 (invited review).</w:t>
      </w:r>
    </w:p>
    <w:p w:rsidR="0041146F" w:rsidRPr="00E068DE" w:rsidRDefault="0041146F" w:rsidP="00A831BF">
      <w:pPr>
        <w:tabs>
          <w:tab w:val="left" w:pos="180"/>
          <w:tab w:val="left" w:pos="540"/>
        </w:tabs>
        <w:ind w:left="284" w:hanging="284"/>
        <w:rPr>
          <w:lang w:val="en-GB"/>
        </w:rPr>
      </w:pPr>
      <w:r w:rsidRPr="000B1580">
        <w:rPr>
          <w:color w:val="000000"/>
          <w:lang w:val="en-GB"/>
        </w:rPr>
        <w:t xml:space="preserve">(87) </w:t>
      </w:r>
      <w:smartTag w:uri="urn:schemas-microsoft-com:office:smarttags" w:element="place">
        <w:smartTag w:uri="urn:schemas-microsoft-com:office:smarttags" w:element="City">
          <w:r w:rsidRPr="000B1580">
            <w:rPr>
              <w:u w:val="single"/>
              <w:lang w:val="en-GB" w:eastAsia="en-GB"/>
            </w:rPr>
            <w:t>Merlo</w:t>
          </w:r>
        </w:smartTag>
      </w:smartTag>
      <w:r w:rsidRPr="000B1580">
        <w:rPr>
          <w:u w:val="single"/>
          <w:lang w:val="en-GB" w:eastAsia="en-GB"/>
        </w:rPr>
        <w:t xml:space="preserve"> GR,</w:t>
      </w:r>
      <w:r w:rsidRPr="000B1580">
        <w:rPr>
          <w:lang w:val="en-GB" w:eastAsia="en-GB"/>
        </w:rPr>
        <w:t xml:space="preserve"> Altruda F. and Poli V. </w:t>
      </w:r>
      <w:r w:rsidRPr="000B1580">
        <w:rPr>
          <w:color w:val="000000"/>
          <w:lang w:val="en-GB"/>
        </w:rPr>
        <w:t xml:space="preserve">(2012) </w:t>
      </w:r>
      <w:r w:rsidRPr="000B1580">
        <w:rPr>
          <w:lang w:val="en-GB" w:eastAsia="en-GB"/>
        </w:rPr>
        <w:t xml:space="preserve">Mice as Experimental Organisms. In: </w:t>
      </w:r>
      <w:r w:rsidRPr="000B1580">
        <w:rPr>
          <w:b/>
          <w:bCs/>
          <w:lang w:val="en-GB" w:eastAsia="en-GB"/>
        </w:rPr>
        <w:t xml:space="preserve">eLS </w:t>
      </w:r>
      <w:r w:rsidRPr="000B1580">
        <w:rPr>
          <w:lang w:val="en-GB" w:eastAsia="en-GB"/>
        </w:rPr>
        <w:t xml:space="preserve">John Wiley &amp; Sons, Ltd: </w:t>
      </w:r>
      <w:smartTag w:uri="urn:schemas-microsoft-com:office:smarttags" w:element="place">
        <w:r w:rsidRPr="000B1580">
          <w:rPr>
            <w:lang w:val="en-GB" w:eastAsia="en-GB"/>
          </w:rPr>
          <w:t>Chichester</w:t>
        </w:r>
      </w:smartTag>
      <w:r w:rsidRPr="000B1580">
        <w:rPr>
          <w:lang w:val="en-GB" w:eastAsia="en-GB"/>
        </w:rPr>
        <w:t>. DOI: 10.1002/9780470015902.a0002029.pub2</w:t>
      </w:r>
    </w:p>
    <w:p w:rsidR="00974CD9" w:rsidRPr="00FC0D25" w:rsidRDefault="00B80C67" w:rsidP="00A831BF">
      <w:pPr>
        <w:ind w:left="284" w:right="38" w:hanging="284"/>
        <w:rPr>
          <w:bCs/>
          <w:color w:val="000000"/>
          <w:lang w:val="en-US"/>
        </w:rPr>
      </w:pPr>
      <w:r w:rsidRPr="00E068DE">
        <w:rPr>
          <w:bCs/>
          <w:color w:val="000000"/>
          <w:lang w:val="en-GB"/>
        </w:rPr>
        <w:t xml:space="preserve">(88) Chiabrando D., Marro S., Mercurio S., Giorgi C., Petrillo S., Vinchi F., Fiorito V., </w:t>
      </w:r>
      <w:r w:rsidRPr="00E068DE">
        <w:rPr>
          <w:bCs/>
          <w:lang w:val="en-GB"/>
        </w:rPr>
        <w:t xml:space="preserve">Fagoonee S., Camporeale A., Turco E., </w:t>
      </w:r>
      <w:r w:rsidRPr="00E068DE">
        <w:rPr>
          <w:bCs/>
          <w:u w:val="single"/>
          <w:lang w:val="en-GB"/>
        </w:rPr>
        <w:t>Merlo G</w:t>
      </w:r>
      <w:r w:rsidRPr="00E068DE">
        <w:rPr>
          <w:bCs/>
          <w:lang w:val="en-GB"/>
        </w:rPr>
        <w:t xml:space="preserve">.R., Silengo L., Altruda F., Pinton P. and Tolosano E. </w:t>
      </w:r>
      <w:r w:rsidRPr="00E068DE">
        <w:rPr>
          <w:lang w:val="en-GB"/>
        </w:rPr>
        <w:t xml:space="preserve">(2012) </w:t>
      </w:r>
      <w:r w:rsidRPr="00E068DE">
        <w:rPr>
          <w:bCs/>
          <w:color w:val="000000"/>
          <w:lang w:val="en-GB"/>
        </w:rPr>
        <w:t xml:space="preserve">The mitochondrial isoform of the heme exporter FLVCR1 controls erythroid differentiation by exporting heme from mitochondria. </w:t>
      </w:r>
      <w:r w:rsidRPr="00FC0D25">
        <w:rPr>
          <w:b/>
          <w:color w:val="000000"/>
          <w:lang w:val="en-US"/>
        </w:rPr>
        <w:t>J. Clin. Invest</w:t>
      </w:r>
      <w:r w:rsidRPr="00FC0D25">
        <w:rPr>
          <w:bCs/>
          <w:color w:val="000000"/>
          <w:lang w:val="en-US"/>
        </w:rPr>
        <w:t>.</w:t>
      </w:r>
      <w:r w:rsidR="00974CD9" w:rsidRPr="00FC0D25">
        <w:rPr>
          <w:bCs/>
          <w:color w:val="000000"/>
          <w:lang w:val="en-US"/>
        </w:rPr>
        <w:t xml:space="preserve"> </w:t>
      </w:r>
      <w:r w:rsidR="00974CD9" w:rsidRPr="00FC0D25">
        <w:rPr>
          <w:lang w:val="en-US"/>
        </w:rPr>
        <w:t xml:space="preserve">122(12): 4569-4579. doi: 10.1172/JCI62422. </w:t>
      </w:r>
    </w:p>
    <w:p w:rsidR="00974CD9" w:rsidRPr="00FC0D25" w:rsidRDefault="00B80C67" w:rsidP="00A831BF">
      <w:pPr>
        <w:ind w:left="284" w:hanging="284"/>
        <w:rPr>
          <w:lang w:val="en-US"/>
        </w:rPr>
      </w:pPr>
      <w:r w:rsidRPr="00FC0D25">
        <w:rPr>
          <w:color w:val="000000"/>
          <w:lang w:val="en-US"/>
        </w:rPr>
        <w:t xml:space="preserve">(89) </w:t>
      </w:r>
      <w:r w:rsidRPr="00FC0D25">
        <w:rPr>
          <w:lang w:val="en-US"/>
        </w:rPr>
        <w:t xml:space="preserve">Vieux-Rochas M., Bouhali K., Mantero S., Garaffo G., Provero P., Barbieri O., Caratozzolo M., Tullo A., Lallemand Y., Robert B., Levi G., </w:t>
      </w:r>
      <w:r w:rsidRPr="00FC0D25">
        <w:rPr>
          <w:u w:val="single"/>
          <w:lang w:val="en-US"/>
        </w:rPr>
        <w:t>Merlo G.R.</w:t>
      </w:r>
      <w:r w:rsidRPr="00FC0D25">
        <w:rPr>
          <w:lang w:val="en-US"/>
        </w:rPr>
        <w:t xml:space="preserve"> (2012) Bmp-mediated functional cooperation between </w:t>
      </w:r>
      <w:r w:rsidRPr="00FC0D25">
        <w:rPr>
          <w:i/>
          <w:iCs/>
          <w:lang w:val="en-US"/>
        </w:rPr>
        <w:t>Dlx5;Dlx6</w:t>
      </w:r>
      <w:r w:rsidRPr="00FC0D25">
        <w:rPr>
          <w:lang w:val="en-US"/>
        </w:rPr>
        <w:t xml:space="preserve"> and </w:t>
      </w:r>
      <w:r w:rsidRPr="00FC0D25">
        <w:rPr>
          <w:i/>
          <w:iCs/>
          <w:lang w:val="en-US"/>
        </w:rPr>
        <w:t>Msx1;Msx2</w:t>
      </w:r>
      <w:r w:rsidRPr="00FC0D25">
        <w:rPr>
          <w:lang w:val="en-US"/>
        </w:rPr>
        <w:t xml:space="preserve"> during mammalian limb development. </w:t>
      </w:r>
      <w:r w:rsidR="00974CD9" w:rsidRPr="00FC0D25">
        <w:rPr>
          <w:b/>
          <w:bCs/>
          <w:lang w:val="en-US"/>
        </w:rPr>
        <w:t>PLoS One</w:t>
      </w:r>
      <w:r w:rsidR="00974CD9" w:rsidRPr="00FC0D25">
        <w:rPr>
          <w:lang w:val="en-US"/>
        </w:rPr>
        <w:t>, 8: e51700.</w:t>
      </w:r>
      <w:r w:rsidR="00974CD9" w:rsidRPr="00FC0D25">
        <w:rPr>
          <w:sz w:val="24"/>
          <w:szCs w:val="24"/>
          <w:lang w:val="en-US"/>
        </w:rPr>
        <w:t xml:space="preserve"> </w:t>
      </w:r>
      <w:r w:rsidR="00974CD9" w:rsidRPr="00FC0D25">
        <w:rPr>
          <w:lang w:val="en-US"/>
        </w:rPr>
        <w:t>doi:10.1371/journal.pone.0051700</w:t>
      </w:r>
    </w:p>
    <w:p w:rsidR="00E068DE" w:rsidRPr="00FC0D25" w:rsidRDefault="00B80C67" w:rsidP="00A831BF">
      <w:pPr>
        <w:pStyle w:val="PreformattatoHTML"/>
        <w:ind w:left="284" w:hanging="284"/>
        <w:rPr>
          <w:rFonts w:ascii="Times New Roman" w:eastAsia="MS Mincho" w:hAnsi="Times New Roman" w:cs="Times New Roman"/>
          <w:lang w:val="en-US" w:eastAsia="zh-CN"/>
        </w:rPr>
      </w:pPr>
      <w:r w:rsidRPr="00FC0D25">
        <w:rPr>
          <w:rFonts w:ascii="Times New Roman" w:hAnsi="Times New Roman" w:cs="Times New Roman"/>
          <w:lang w:val="en-US"/>
        </w:rPr>
        <w:t xml:space="preserve">(90)  Franco I., Costa, C., Gulluni F., Campa C.C., Margaria J.P., Ciraolo E., Martini M., Monteyne D., Ranghino A., De Luca E. , Germena G., Chiaravalli M., Maffucci T., Marengo S., Domin J., Haucke V., Falasca M., Perez-Morga D., Boletta A., </w:t>
      </w:r>
      <w:r w:rsidRPr="00FC0D25">
        <w:rPr>
          <w:rFonts w:ascii="Times New Roman" w:hAnsi="Times New Roman" w:cs="Times New Roman"/>
          <w:u w:val="single"/>
          <w:lang w:val="en-US"/>
        </w:rPr>
        <w:t xml:space="preserve">Merlo G.R., </w:t>
      </w:r>
      <w:r w:rsidRPr="00FC0D25">
        <w:rPr>
          <w:rFonts w:ascii="Times New Roman" w:hAnsi="Times New Roman" w:cs="Times New Roman"/>
          <w:lang w:val="en-US"/>
        </w:rPr>
        <w:t xml:space="preserve">Hirsch E. (2012) PI3K class II </w:t>
      </w:r>
      <w:r w:rsidRPr="00E068DE">
        <w:rPr>
          <w:rFonts w:ascii="Times New Roman" w:hAnsi="Times New Roman" w:cs="Times New Roman"/>
          <w:lang w:val="en-US"/>
        </w:rPr>
        <w:t>α</w:t>
      </w:r>
      <w:r w:rsidRPr="00FC0D25">
        <w:rPr>
          <w:rFonts w:ascii="Times New Roman" w:hAnsi="Times New Roman" w:cs="Times New Roman"/>
          <w:lang w:val="en-US"/>
        </w:rPr>
        <w:t xml:space="preserve"> distinctly controls PtdIns3P pools and the Rab11/dynein cascade required to primary cilium structure and function. </w:t>
      </w:r>
      <w:r w:rsidRPr="00FC0D25">
        <w:rPr>
          <w:rFonts w:ascii="Times New Roman" w:hAnsi="Times New Roman" w:cs="Times New Roman"/>
          <w:b/>
          <w:bCs/>
          <w:lang w:val="en-US"/>
        </w:rPr>
        <w:t>Develop. Cell</w:t>
      </w:r>
      <w:r w:rsidR="00E068DE" w:rsidRPr="00FC0D25">
        <w:rPr>
          <w:rFonts w:ascii="Times New Roman" w:hAnsi="Times New Roman" w:cs="Times New Roman"/>
          <w:lang w:val="en-US"/>
        </w:rPr>
        <w:t xml:space="preserve">, </w:t>
      </w:r>
      <w:r w:rsidR="00E068DE" w:rsidRPr="00FC0D25">
        <w:rPr>
          <w:rFonts w:ascii="Times New Roman" w:eastAsia="MS Mincho" w:hAnsi="Times New Roman" w:cs="Times New Roman"/>
          <w:lang w:val="en-US" w:eastAsia="zh-CN"/>
        </w:rPr>
        <w:t xml:space="preserve">28(6): 647-658. </w:t>
      </w:r>
    </w:p>
    <w:p w:rsidR="00B80C67" w:rsidRPr="00FC0D25" w:rsidRDefault="00B80C67" w:rsidP="00A831BF">
      <w:pPr>
        <w:ind w:left="284" w:right="-224" w:hanging="284"/>
        <w:rPr>
          <w:i/>
          <w:iCs/>
          <w:lang w:val="en-US"/>
        </w:rPr>
      </w:pPr>
      <w:r w:rsidRPr="00FC0D25">
        <w:rPr>
          <w:lang w:val="en-US"/>
        </w:rPr>
        <w:lastRenderedPageBreak/>
        <w:t xml:space="preserve">(91) </w:t>
      </w:r>
      <w:r w:rsidR="00E068DE" w:rsidRPr="00FC0D25">
        <w:rPr>
          <w:lang w:val="en-US"/>
        </w:rPr>
        <w:t xml:space="preserve">Restelli, M., Lopardo T., Lo Iacono N., Garaffo G., Conte D., Rustighi A., Napoli M., Del Sal G., Perez-Morga D., Costanzo A., </w:t>
      </w:r>
      <w:r w:rsidR="00E068DE" w:rsidRPr="00FC0D25">
        <w:rPr>
          <w:u w:val="single"/>
          <w:lang w:val="en-US"/>
        </w:rPr>
        <w:t>Merlo G.R</w:t>
      </w:r>
      <w:r w:rsidR="00E068DE" w:rsidRPr="00FC0D25">
        <w:rPr>
          <w:lang w:val="en-US"/>
        </w:rPr>
        <w:t>.*  Guerrini L.* (2014)</w:t>
      </w:r>
      <w:r w:rsidR="00E068DE" w:rsidRPr="00FC0D25">
        <w:rPr>
          <w:iCs/>
          <w:lang w:val="en-US"/>
        </w:rPr>
        <w:t xml:space="preserve"> </w:t>
      </w:r>
      <w:r w:rsidR="00E068DE" w:rsidRPr="00FC0D25">
        <w:rPr>
          <w:i/>
          <w:iCs/>
          <w:lang w:val="en-US"/>
        </w:rPr>
        <w:t>DLX5, FGF8</w:t>
      </w:r>
      <w:r w:rsidR="00E068DE" w:rsidRPr="00FC0D25">
        <w:rPr>
          <w:lang w:val="en-US"/>
        </w:rPr>
        <w:t xml:space="preserve"> and the </w:t>
      </w:r>
      <w:r w:rsidR="00E068DE" w:rsidRPr="00FC0D25">
        <w:rPr>
          <w:i/>
          <w:iCs/>
          <w:lang w:val="en-US"/>
        </w:rPr>
        <w:t>Pin1</w:t>
      </w:r>
      <w:r w:rsidR="00E068DE" w:rsidRPr="00FC0D25">
        <w:rPr>
          <w:lang w:val="en-US"/>
        </w:rPr>
        <w:t xml:space="preserve"> isomerase control </w:t>
      </w:r>
      <w:r w:rsidR="00FC0D25" w:rsidRPr="00FC0D25">
        <w:rPr>
          <w:lang w:val="en-US"/>
        </w:rPr>
        <w:t>D</w:t>
      </w:r>
      <w:r w:rsidR="00E068DE" w:rsidRPr="00FC0D25">
        <w:rPr>
          <w:lang w:val="en-US"/>
        </w:rPr>
        <w:t>Np63</w:t>
      </w:r>
      <w:r w:rsidR="00FC0D25" w:rsidRPr="00FC0D25">
        <w:rPr>
          <w:lang w:val="en-US"/>
        </w:rPr>
        <w:t>a</w:t>
      </w:r>
      <w:r w:rsidR="00E068DE" w:rsidRPr="00FC0D25">
        <w:rPr>
          <w:lang w:val="en-US"/>
        </w:rPr>
        <w:t xml:space="preserve"> protein stability during limb development: a regulatory loop at the basis of the SHFM and EEC congenital malformations. </w:t>
      </w:r>
      <w:r w:rsidR="00E068DE" w:rsidRPr="00FC0D25">
        <w:rPr>
          <w:b/>
          <w:bCs/>
          <w:lang w:val="en-US"/>
        </w:rPr>
        <w:t>Hum. Mol. Genet.</w:t>
      </w:r>
      <w:r w:rsidR="00E068DE" w:rsidRPr="00FC0D25">
        <w:rPr>
          <w:lang w:val="en-US"/>
        </w:rPr>
        <w:t xml:space="preserve"> 23: 3830-3842.  </w:t>
      </w:r>
      <w:r w:rsidR="00FC0D25" w:rsidRPr="00FC0D25">
        <w:rPr>
          <w:rFonts w:eastAsia="MS Mincho"/>
          <w:lang w:val="en-US" w:eastAsia="zh-CN"/>
        </w:rPr>
        <w:t>PubMed PMID: 24569166</w:t>
      </w:r>
    </w:p>
    <w:p w:rsidR="00FC0D25" w:rsidRDefault="00FC0D25" w:rsidP="00A831BF">
      <w:pPr>
        <w:ind w:left="284" w:right="193" w:hanging="284"/>
        <w:rPr>
          <w:lang w:val="en-US"/>
        </w:rPr>
      </w:pPr>
    </w:p>
    <w:p w:rsidR="00FC0D25" w:rsidRPr="00FC0D25" w:rsidRDefault="00B80C67" w:rsidP="00A831BF">
      <w:pPr>
        <w:ind w:left="284" w:right="193" w:hanging="284"/>
        <w:rPr>
          <w:i/>
          <w:iCs/>
        </w:rPr>
      </w:pPr>
      <w:r w:rsidRPr="00FC0D25">
        <w:rPr>
          <w:lang w:val="en-US"/>
        </w:rPr>
        <w:t xml:space="preserve">(92)  </w:t>
      </w:r>
      <w:r w:rsidR="00E068DE" w:rsidRPr="00FC0D25">
        <w:rPr>
          <w:lang w:val="en-US"/>
        </w:rPr>
        <w:t xml:space="preserve">Garaffo G, Provero P., Molineris I, Pinciroli P, Peano C., Battaglia C., Tomaiuolo D., Etzion T., Gothilf Y., Santoro M., </w:t>
      </w:r>
      <w:r w:rsidR="00E068DE" w:rsidRPr="00FC0D25">
        <w:rPr>
          <w:u w:val="single"/>
          <w:lang w:val="en-US"/>
        </w:rPr>
        <w:t>Merlo G.R.</w:t>
      </w:r>
      <w:r w:rsidR="00E068DE" w:rsidRPr="00FC0D25">
        <w:rPr>
          <w:lang w:val="en-US"/>
        </w:rPr>
        <w:t xml:space="preserve"> (2013) Profiling, bioinformatic and functional data on the developing olfactory/GnRH system reveal cellular and molecular pathways essential for this process and potentially relevant for the Kallmann syndrome</w:t>
      </w:r>
      <w:r w:rsidR="00E068DE" w:rsidRPr="00FC0D25">
        <w:rPr>
          <w:b/>
          <w:bCs/>
          <w:iCs/>
          <w:lang w:val="en-US"/>
        </w:rPr>
        <w:t>.</w:t>
      </w:r>
      <w:r w:rsidR="00E068DE" w:rsidRPr="00FC0D25">
        <w:rPr>
          <w:b/>
          <w:bCs/>
          <w:lang w:val="en-US"/>
        </w:rPr>
        <w:t xml:space="preserve"> </w:t>
      </w:r>
      <w:r w:rsidR="00E068DE" w:rsidRPr="00E068DE">
        <w:rPr>
          <w:b/>
          <w:bCs/>
        </w:rPr>
        <w:t>Front. Endocrinol</w:t>
      </w:r>
      <w:r w:rsidR="00E068DE" w:rsidRPr="00E068DE">
        <w:t xml:space="preserve">. 4:203. doi: 10.3389/fendo.2013.00203.  </w:t>
      </w:r>
      <w:r w:rsidR="00E068DE" w:rsidRPr="00E068DE">
        <w:rPr>
          <w:rFonts w:eastAsia="MS Mincho"/>
          <w:lang w:eastAsia="zh-CN"/>
        </w:rPr>
        <w:t>PMID: 24427155</w:t>
      </w:r>
    </w:p>
    <w:p w:rsidR="00C825D7" w:rsidRPr="00FC0D25" w:rsidRDefault="00C825D7" w:rsidP="00A831BF">
      <w:pPr>
        <w:ind w:left="284" w:hanging="284"/>
        <w:rPr>
          <w:color w:val="000000"/>
          <w:lang w:val="en-US"/>
        </w:rPr>
      </w:pPr>
      <w:r w:rsidRPr="00C825D7">
        <w:rPr>
          <w:color w:val="000000"/>
        </w:rPr>
        <w:t xml:space="preserve">(93) </w:t>
      </w:r>
      <w:hyperlink r:id="rId8" w:history="1">
        <w:r w:rsidRPr="00C825D7">
          <w:rPr>
            <w:rStyle w:val="highlight"/>
            <w:color w:val="000000"/>
          </w:rPr>
          <w:t>Bonomi</w:t>
        </w:r>
        <w:r w:rsidRPr="00C825D7">
          <w:rPr>
            <w:rStyle w:val="Collegamentoipertestuale"/>
            <w:color w:val="000000"/>
            <w:u w:val="none"/>
          </w:rPr>
          <w:t xml:space="preserve"> M</w:t>
        </w:r>
      </w:hyperlink>
      <w:r w:rsidRPr="00C825D7">
        <w:rPr>
          <w:color w:val="000000"/>
        </w:rPr>
        <w:t xml:space="preserve">, </w:t>
      </w:r>
      <w:hyperlink r:id="rId9" w:history="1">
        <w:r w:rsidRPr="00C825D7">
          <w:rPr>
            <w:rStyle w:val="Collegamentoipertestuale"/>
            <w:color w:val="000000"/>
            <w:u w:val="none"/>
          </w:rPr>
          <w:t>Cappa M</w:t>
        </w:r>
      </w:hyperlink>
      <w:r w:rsidRPr="00C825D7">
        <w:rPr>
          <w:color w:val="000000"/>
        </w:rPr>
        <w:t xml:space="preserve">, </w:t>
      </w:r>
      <w:hyperlink r:id="rId10" w:history="1">
        <w:r w:rsidRPr="00C825D7">
          <w:rPr>
            <w:rStyle w:val="highlight"/>
            <w:color w:val="000000"/>
          </w:rPr>
          <w:t>Cariboni</w:t>
        </w:r>
        <w:r w:rsidRPr="00C825D7">
          <w:rPr>
            <w:rStyle w:val="Collegamentoipertestuale"/>
            <w:color w:val="000000"/>
            <w:u w:val="none"/>
          </w:rPr>
          <w:t xml:space="preserve"> A</w:t>
        </w:r>
      </w:hyperlink>
      <w:r w:rsidRPr="00C825D7">
        <w:rPr>
          <w:color w:val="000000"/>
        </w:rPr>
        <w:t xml:space="preserve">, </w:t>
      </w:r>
      <w:hyperlink r:id="rId11" w:history="1">
        <w:r w:rsidRPr="00C825D7">
          <w:rPr>
            <w:rStyle w:val="Collegamentoipertestuale"/>
            <w:color w:val="000000"/>
            <w:u w:val="none"/>
          </w:rPr>
          <w:t>Di Schiavi E</w:t>
        </w:r>
      </w:hyperlink>
      <w:r w:rsidRPr="00C825D7">
        <w:rPr>
          <w:color w:val="000000"/>
        </w:rPr>
        <w:t xml:space="preserve">, </w:t>
      </w:r>
      <w:hyperlink r:id="rId12" w:history="1">
        <w:r w:rsidRPr="00C825D7">
          <w:rPr>
            <w:rStyle w:val="Collegamentoipertestuale"/>
            <w:color w:val="000000"/>
            <w:u w:val="none"/>
          </w:rPr>
          <w:t>Fabbri A</w:t>
        </w:r>
      </w:hyperlink>
      <w:r w:rsidRPr="00C825D7">
        <w:rPr>
          <w:color w:val="000000"/>
        </w:rPr>
        <w:t xml:space="preserve">, </w:t>
      </w:r>
      <w:hyperlink r:id="rId13" w:history="1">
        <w:r w:rsidRPr="00C825D7">
          <w:rPr>
            <w:rStyle w:val="Collegamentoipertestuale"/>
            <w:color w:val="000000"/>
            <w:u w:val="none"/>
          </w:rPr>
          <w:t>Ferlin A</w:t>
        </w:r>
      </w:hyperlink>
      <w:r w:rsidRPr="00C825D7">
        <w:rPr>
          <w:color w:val="000000"/>
        </w:rPr>
        <w:t xml:space="preserve">, </w:t>
      </w:r>
      <w:hyperlink r:id="rId14" w:history="1">
        <w:r w:rsidRPr="00C825D7">
          <w:rPr>
            <w:rStyle w:val="Collegamentoipertestuale"/>
            <w:color w:val="000000"/>
            <w:u w:val="none"/>
          </w:rPr>
          <w:t>Foresta C</w:t>
        </w:r>
      </w:hyperlink>
      <w:r w:rsidRPr="00C825D7">
        <w:rPr>
          <w:color w:val="000000"/>
        </w:rPr>
        <w:t xml:space="preserve">, </w:t>
      </w:r>
      <w:hyperlink r:id="rId15" w:history="1">
        <w:r w:rsidRPr="00C825D7">
          <w:rPr>
            <w:rStyle w:val="Collegamentoipertestuale"/>
            <w:color w:val="000000"/>
            <w:u w:val="none"/>
          </w:rPr>
          <w:t>Ghizzoni L</w:t>
        </w:r>
      </w:hyperlink>
      <w:r w:rsidRPr="00C825D7">
        <w:rPr>
          <w:color w:val="000000"/>
        </w:rPr>
        <w:t xml:space="preserve">, </w:t>
      </w:r>
      <w:hyperlink r:id="rId16" w:history="1">
        <w:r w:rsidRPr="00C825D7">
          <w:rPr>
            <w:rStyle w:val="Collegamentoipertestuale"/>
            <w:color w:val="000000"/>
            <w:u w:val="none"/>
          </w:rPr>
          <w:t>Jannini E</w:t>
        </w:r>
      </w:hyperlink>
      <w:r w:rsidRPr="00C825D7">
        <w:rPr>
          <w:color w:val="000000"/>
        </w:rPr>
        <w:t xml:space="preserve">, </w:t>
      </w:r>
      <w:hyperlink r:id="rId17" w:history="1">
        <w:r w:rsidRPr="00C825D7">
          <w:rPr>
            <w:rStyle w:val="Collegamentoipertestuale"/>
            <w:color w:val="000000"/>
            <w:u w:val="none"/>
          </w:rPr>
          <w:t>Krausz C</w:t>
        </w:r>
      </w:hyperlink>
      <w:r w:rsidRPr="00C825D7">
        <w:rPr>
          <w:color w:val="000000"/>
        </w:rPr>
        <w:t xml:space="preserve">, </w:t>
      </w:r>
      <w:hyperlink r:id="rId18" w:history="1">
        <w:r w:rsidRPr="00C825D7">
          <w:rPr>
            <w:rStyle w:val="Collegamentoipertestuale"/>
            <w:color w:val="000000"/>
            <w:u w:val="none"/>
          </w:rPr>
          <w:t>Loche S</w:t>
        </w:r>
      </w:hyperlink>
      <w:r w:rsidRPr="00C825D7">
        <w:rPr>
          <w:color w:val="000000"/>
        </w:rPr>
        <w:t xml:space="preserve">, </w:t>
      </w:r>
      <w:hyperlink r:id="rId19" w:history="1">
        <w:r w:rsidRPr="00C825D7">
          <w:rPr>
            <w:rStyle w:val="Collegamentoipertestuale"/>
            <w:color w:val="000000"/>
            <w:u w:val="none"/>
          </w:rPr>
          <w:t>Lombardo F</w:t>
        </w:r>
      </w:hyperlink>
      <w:r w:rsidRPr="00C825D7">
        <w:rPr>
          <w:color w:val="000000"/>
        </w:rPr>
        <w:t xml:space="preserve">, </w:t>
      </w:r>
      <w:hyperlink r:id="rId20" w:history="1">
        <w:r w:rsidRPr="00C825D7">
          <w:rPr>
            <w:rStyle w:val="Collegamentoipertestuale"/>
            <w:color w:val="000000"/>
            <w:u w:val="none"/>
          </w:rPr>
          <w:t>Maggi M</w:t>
        </w:r>
      </w:hyperlink>
      <w:r w:rsidRPr="00C825D7">
        <w:rPr>
          <w:color w:val="000000"/>
        </w:rPr>
        <w:t xml:space="preserve">, </w:t>
      </w:r>
      <w:hyperlink r:id="rId21" w:history="1">
        <w:r w:rsidRPr="00C825D7">
          <w:rPr>
            <w:rStyle w:val="Collegamentoipertestuale"/>
            <w:color w:val="000000"/>
            <w:u w:val="none"/>
          </w:rPr>
          <w:t>Maggi R</w:t>
        </w:r>
      </w:hyperlink>
      <w:r w:rsidRPr="00C825D7">
        <w:rPr>
          <w:color w:val="000000"/>
        </w:rPr>
        <w:t xml:space="preserve">, </w:t>
      </w:r>
      <w:hyperlink r:id="rId22" w:history="1">
        <w:r w:rsidRPr="00C825D7">
          <w:rPr>
            <w:rStyle w:val="Collegamentoipertestuale"/>
            <w:color w:val="000000"/>
            <w:u w:val="none"/>
          </w:rPr>
          <w:t>Maghnie M</w:t>
        </w:r>
      </w:hyperlink>
      <w:r w:rsidRPr="00C825D7">
        <w:rPr>
          <w:color w:val="000000"/>
        </w:rPr>
        <w:t xml:space="preserve">, </w:t>
      </w:r>
      <w:hyperlink r:id="rId23" w:history="1">
        <w:r w:rsidRPr="00C825D7">
          <w:rPr>
            <w:rStyle w:val="Collegamentoipertestuale"/>
            <w:color w:val="000000"/>
            <w:u w:val="none"/>
          </w:rPr>
          <w:t>Mancini A</w:t>
        </w:r>
      </w:hyperlink>
      <w:r w:rsidRPr="00C825D7">
        <w:rPr>
          <w:color w:val="000000"/>
        </w:rPr>
        <w:t xml:space="preserve">, </w:t>
      </w:r>
      <w:hyperlink r:id="rId24" w:history="1">
        <w:r w:rsidRPr="00C825D7">
          <w:rPr>
            <w:rStyle w:val="highlight"/>
            <w:color w:val="000000"/>
          </w:rPr>
          <w:t>Merlo</w:t>
        </w:r>
        <w:r w:rsidRPr="00C825D7">
          <w:rPr>
            <w:rStyle w:val="Collegamentoipertestuale"/>
            <w:color w:val="000000"/>
            <w:u w:val="none"/>
          </w:rPr>
          <w:t xml:space="preserve"> G</w:t>
        </w:r>
      </w:hyperlink>
      <w:r w:rsidRPr="00C825D7">
        <w:rPr>
          <w:color w:val="000000"/>
        </w:rPr>
        <w:t xml:space="preserve">, </w:t>
      </w:r>
      <w:hyperlink r:id="rId25" w:history="1">
        <w:r w:rsidRPr="00C825D7">
          <w:rPr>
            <w:rStyle w:val="Collegamentoipertestuale"/>
            <w:color w:val="000000"/>
            <w:u w:val="none"/>
          </w:rPr>
          <w:t>Panzica G</w:t>
        </w:r>
      </w:hyperlink>
      <w:r w:rsidRPr="00C825D7">
        <w:rPr>
          <w:color w:val="000000"/>
        </w:rPr>
        <w:t xml:space="preserve">, </w:t>
      </w:r>
      <w:hyperlink r:id="rId26" w:history="1">
        <w:r w:rsidRPr="00C825D7">
          <w:rPr>
            <w:rStyle w:val="Collegamentoipertestuale"/>
            <w:color w:val="000000"/>
            <w:u w:val="none"/>
          </w:rPr>
          <w:t>Radetti G</w:t>
        </w:r>
      </w:hyperlink>
      <w:r w:rsidRPr="00C825D7">
        <w:rPr>
          <w:color w:val="000000"/>
        </w:rPr>
        <w:t xml:space="preserve">, </w:t>
      </w:r>
      <w:hyperlink r:id="rId27" w:history="1">
        <w:r w:rsidRPr="00C825D7">
          <w:rPr>
            <w:rStyle w:val="Collegamentoipertestuale"/>
            <w:color w:val="000000"/>
            <w:u w:val="none"/>
          </w:rPr>
          <w:t>Russo G</w:t>
        </w:r>
      </w:hyperlink>
      <w:r w:rsidRPr="00C825D7">
        <w:rPr>
          <w:color w:val="000000"/>
        </w:rPr>
        <w:t xml:space="preserve">, </w:t>
      </w:r>
      <w:hyperlink r:id="rId28" w:history="1">
        <w:r w:rsidRPr="00C825D7">
          <w:rPr>
            <w:rStyle w:val="Collegamentoipertestuale"/>
            <w:color w:val="000000"/>
            <w:u w:val="none"/>
          </w:rPr>
          <w:t>Simoni M</w:t>
        </w:r>
      </w:hyperlink>
      <w:r w:rsidRPr="00C825D7">
        <w:rPr>
          <w:color w:val="000000"/>
        </w:rPr>
        <w:t xml:space="preserve">, </w:t>
      </w:r>
      <w:hyperlink r:id="rId29" w:history="1">
        <w:r w:rsidRPr="00C825D7">
          <w:rPr>
            <w:rStyle w:val="Collegamentoipertestuale"/>
            <w:color w:val="000000"/>
            <w:u w:val="none"/>
          </w:rPr>
          <w:t>Sinisi AA</w:t>
        </w:r>
      </w:hyperlink>
      <w:r w:rsidRPr="00C825D7">
        <w:rPr>
          <w:color w:val="000000"/>
        </w:rPr>
        <w:t xml:space="preserve">, </w:t>
      </w:r>
      <w:hyperlink r:id="rId30" w:history="1">
        <w:r w:rsidRPr="00C825D7">
          <w:rPr>
            <w:rStyle w:val="Collegamentoipertestuale"/>
            <w:color w:val="000000"/>
            <w:u w:val="none"/>
          </w:rPr>
          <w:t>Persani L</w:t>
        </w:r>
      </w:hyperlink>
      <w:r w:rsidRPr="00C825D7">
        <w:rPr>
          <w:color w:val="000000"/>
        </w:rPr>
        <w:t xml:space="preserve">. </w:t>
      </w:r>
      <w:r w:rsidRPr="00FC0D25">
        <w:rPr>
          <w:color w:val="000000"/>
          <w:lang w:val="en-US"/>
        </w:rPr>
        <w:t xml:space="preserve">(2014)  Kallmann’s syndrome and normosmic isolated hypogonadotropic hypogonadism: two largely overlapping manifestations of one rare disorder. </w:t>
      </w:r>
      <w:r w:rsidRPr="00FC0D25">
        <w:rPr>
          <w:b/>
          <w:bCs/>
          <w:color w:val="000000"/>
          <w:lang w:val="en-US"/>
        </w:rPr>
        <w:t>J. Endocrin Invest</w:t>
      </w:r>
      <w:r w:rsidRPr="00FC0D25">
        <w:rPr>
          <w:color w:val="000000"/>
          <w:lang w:val="en-US"/>
        </w:rPr>
        <w:t xml:space="preserve">. 37(5):499-500      </w:t>
      </w:r>
      <w:r w:rsidRPr="00FC0D25">
        <w:rPr>
          <w:lang w:val="en-US"/>
        </w:rPr>
        <w:t>doi: 10.1007/s40618-014-0063-z</w:t>
      </w:r>
    </w:p>
    <w:p w:rsidR="00FC0D25" w:rsidRPr="00FC0D25" w:rsidRDefault="00FC0D25" w:rsidP="00A831BF">
      <w:pPr>
        <w:ind w:left="284" w:hanging="284"/>
        <w:rPr>
          <w:i/>
          <w:iCs/>
          <w:color w:val="1B1B1B"/>
          <w:lang w:val="en-GB"/>
        </w:rPr>
      </w:pPr>
      <w:r w:rsidRPr="00E93287">
        <w:rPr>
          <w:lang w:val="en-US"/>
        </w:rPr>
        <w:t>(94</w:t>
      </w:r>
      <w:r w:rsidR="00C825D7" w:rsidRPr="00E93287">
        <w:rPr>
          <w:lang w:val="en-US"/>
        </w:rPr>
        <w:t xml:space="preserve">)  </w:t>
      </w:r>
      <w:r w:rsidR="00C825D7" w:rsidRPr="00E93287">
        <w:rPr>
          <w:color w:val="1B1B1B"/>
          <w:lang w:val="en-US"/>
        </w:rPr>
        <w:t xml:space="preserve">Conte D., Guerrini L. and </w:t>
      </w:r>
      <w:r w:rsidR="00C825D7" w:rsidRPr="00E93287">
        <w:rPr>
          <w:color w:val="1B1B1B"/>
          <w:u w:val="single"/>
          <w:lang w:val="en-US"/>
        </w:rPr>
        <w:t>Merlo G.R</w:t>
      </w:r>
      <w:r w:rsidR="00C825D7" w:rsidRPr="00E93287">
        <w:rPr>
          <w:color w:val="1B1B1B"/>
          <w:lang w:val="en-US"/>
        </w:rPr>
        <w:t xml:space="preserve">.  </w:t>
      </w:r>
      <w:r w:rsidR="00C825D7" w:rsidRPr="00C825D7">
        <w:rPr>
          <w:color w:val="1B1B1B"/>
          <w:lang w:val="en-GB"/>
        </w:rPr>
        <w:t xml:space="preserve">(2015)  Novel cellular and molecular interactions during limb development, revealed from studies on the Split Hand-Foot congenital malformation.  Book Chapter  </w:t>
      </w:r>
      <w:r w:rsidR="00C825D7" w:rsidRPr="00C825D7">
        <w:rPr>
          <w:b/>
          <w:bCs/>
          <w:color w:val="1B1B1B"/>
          <w:lang w:val="en-GB"/>
        </w:rPr>
        <w:t>InTech, Open Science</w:t>
      </w:r>
      <w:r w:rsidR="00C825D7" w:rsidRPr="00C825D7">
        <w:rPr>
          <w:color w:val="1B1B1B"/>
          <w:lang w:val="en-GB"/>
        </w:rPr>
        <w:t>. “</w:t>
      </w:r>
      <w:r w:rsidR="00C825D7" w:rsidRPr="00C825D7">
        <w:rPr>
          <w:lang w:val="en-GB"/>
        </w:rPr>
        <w:t>Embryology", ISBN 978-953-51-4214-</w:t>
      </w:r>
      <w:smartTag w:uri="urn:schemas-microsoft-com:office:smarttags" w:element="metricconverter">
        <w:smartTagPr>
          <w:attr w:name="ProductID" w:val="0. in"/>
        </w:smartTagPr>
        <w:r w:rsidR="00C825D7" w:rsidRPr="00C825D7">
          <w:rPr>
            <w:lang w:val="en-GB"/>
          </w:rPr>
          <w:t>0.</w:t>
        </w:r>
        <w:r w:rsidR="00C825D7" w:rsidRPr="00C825D7">
          <w:rPr>
            <w:color w:val="1B1B1B"/>
            <w:lang w:val="en-GB"/>
          </w:rPr>
          <w:t xml:space="preserve"> </w:t>
        </w:r>
        <w:r w:rsidR="00C825D7" w:rsidRPr="00C825D7">
          <w:rPr>
            <w:i/>
            <w:iCs/>
            <w:color w:val="1B1B1B"/>
            <w:lang w:val="en-GB"/>
          </w:rPr>
          <w:t>in</w:t>
        </w:r>
      </w:smartTag>
      <w:r w:rsidR="00C825D7" w:rsidRPr="00C825D7">
        <w:rPr>
          <w:i/>
          <w:iCs/>
          <w:color w:val="1B1B1B"/>
          <w:lang w:val="en-GB"/>
        </w:rPr>
        <w:t xml:space="preserve"> press.</w:t>
      </w:r>
      <w:r w:rsidR="00C825D7" w:rsidRPr="00C825D7">
        <w:rPr>
          <w:color w:val="1B1B1B"/>
          <w:lang w:val="en-GB"/>
        </w:rPr>
        <w:t xml:space="preserve"> </w:t>
      </w:r>
    </w:p>
    <w:p w:rsidR="00F637D8" w:rsidRPr="00F637D8" w:rsidRDefault="00F637D8" w:rsidP="00A831BF">
      <w:pPr>
        <w:tabs>
          <w:tab w:val="left" w:pos="2694"/>
        </w:tabs>
        <w:ind w:left="284" w:right="-187" w:hanging="284"/>
        <w:rPr>
          <w:lang w:val="en-GB"/>
        </w:rPr>
      </w:pPr>
      <w:r>
        <w:rPr>
          <w:lang w:val="en-GB"/>
        </w:rPr>
        <w:t xml:space="preserve">(95) </w:t>
      </w:r>
      <w:r w:rsidRPr="00FC0D25">
        <w:rPr>
          <w:lang w:val="en-GB"/>
        </w:rPr>
        <w:t xml:space="preserve">Garaffo G., Conte D., Provero P., Tomaiuolo  D., Luo Z., Pinciroli P, Peano C., D’Atri I., Gitton Y., Etzion E., Gothilf Y., Gays D., Santoro M.M., </w:t>
      </w:r>
      <w:r w:rsidRPr="00FC0D25">
        <w:rPr>
          <w:u w:val="single"/>
          <w:lang w:val="en-GB"/>
        </w:rPr>
        <w:t>Merlo G.R</w:t>
      </w:r>
      <w:r w:rsidRPr="00FC0D25">
        <w:rPr>
          <w:lang w:val="en-GB"/>
        </w:rPr>
        <w:t xml:space="preserve">. (2015) The Dlx5 and Foxg1 transcription factors, linked via miRNA-9 and -200, are required for the development of the olfactory and GnRH system. </w:t>
      </w:r>
      <w:r w:rsidRPr="00F637D8">
        <w:rPr>
          <w:b/>
          <w:bCs/>
          <w:lang w:val="en-GB"/>
        </w:rPr>
        <w:t xml:space="preserve">Mol. Cell. Neurosci. </w:t>
      </w:r>
      <w:r w:rsidRPr="00F637D8">
        <w:rPr>
          <w:lang w:val="en-GB"/>
        </w:rPr>
        <w:t xml:space="preserve"> 68: 103-119.   doi: 10.1016/j.mcn.2015.04.007</w:t>
      </w:r>
      <w:r w:rsidRPr="00F637D8">
        <w:rPr>
          <w:i/>
          <w:iCs/>
          <w:lang w:val="en-GB"/>
        </w:rPr>
        <w:t xml:space="preserve"> </w:t>
      </w:r>
    </w:p>
    <w:p w:rsidR="00F637D8" w:rsidRPr="00F637D8" w:rsidRDefault="00FC0D25" w:rsidP="00A831BF">
      <w:pPr>
        <w:pStyle w:val="Titolo1"/>
        <w:spacing w:before="0" w:beforeAutospacing="0" w:after="0" w:afterAutospacing="0"/>
        <w:ind w:left="284" w:hanging="284"/>
        <w:rPr>
          <w:rFonts w:ascii="Times New Roman" w:hAnsi="Times New Roman" w:cs="Times New Roman"/>
          <w:b w:val="0"/>
          <w:bCs w:val="0"/>
          <w:sz w:val="20"/>
          <w:szCs w:val="20"/>
          <w:lang w:val="en-GB"/>
        </w:rPr>
      </w:pPr>
      <w:r w:rsidRPr="00F637D8">
        <w:rPr>
          <w:rFonts w:ascii="Times New Roman" w:hAnsi="Times New Roman" w:cs="Times New Roman"/>
          <w:b w:val="0"/>
          <w:bCs w:val="0"/>
          <w:sz w:val="20"/>
          <w:szCs w:val="20"/>
          <w:lang w:val="en-GB"/>
        </w:rPr>
        <w:t>(96</w:t>
      </w:r>
      <w:r w:rsidR="00C825D7" w:rsidRPr="00F637D8">
        <w:rPr>
          <w:rFonts w:ascii="Times New Roman" w:hAnsi="Times New Roman" w:cs="Times New Roman"/>
          <w:b w:val="0"/>
          <w:bCs w:val="0"/>
          <w:sz w:val="20"/>
          <w:szCs w:val="20"/>
          <w:lang w:val="en-GB"/>
        </w:rPr>
        <w:t xml:space="preserve">) </w:t>
      </w:r>
      <w:r w:rsidR="00F637D8" w:rsidRPr="00FC0D25">
        <w:rPr>
          <w:rFonts w:ascii="Times New Roman" w:hAnsi="Times New Roman" w:cs="Times New Roman"/>
          <w:b w:val="0"/>
          <w:bCs w:val="0"/>
          <w:sz w:val="20"/>
          <w:szCs w:val="20"/>
          <w:lang w:val="en-GB"/>
        </w:rPr>
        <w:t xml:space="preserve">Franco I., Margaria J.P., De Santis M.C., Ranghino A., Monteyne D., Chiaravalli M., Pema M., Campa C.C., Ratto E., Gulluni F., Perez-Morga P., Somlo S., </w:t>
      </w:r>
      <w:r w:rsidR="00F637D8" w:rsidRPr="00FC0D25">
        <w:rPr>
          <w:rFonts w:ascii="Times New Roman" w:hAnsi="Times New Roman" w:cs="Times New Roman"/>
          <w:b w:val="0"/>
          <w:bCs w:val="0"/>
          <w:sz w:val="20"/>
          <w:szCs w:val="20"/>
          <w:u w:val="single"/>
          <w:lang w:val="en-GB"/>
        </w:rPr>
        <w:t>Merlo G.R</w:t>
      </w:r>
      <w:r w:rsidR="00F637D8" w:rsidRPr="00FC0D25">
        <w:rPr>
          <w:rFonts w:ascii="Times New Roman" w:hAnsi="Times New Roman" w:cs="Times New Roman"/>
          <w:b w:val="0"/>
          <w:bCs w:val="0"/>
          <w:sz w:val="20"/>
          <w:szCs w:val="20"/>
          <w:lang w:val="en-GB"/>
        </w:rPr>
        <w:t>., Boletta A. and Hirsch E. (2015) Phosphoinositide 3-Kinase-C2</w:t>
      </w:r>
      <w:r w:rsidR="00F637D8" w:rsidRPr="00FC0D25">
        <w:rPr>
          <w:rFonts w:ascii="Times New Roman" w:hAnsi="Times New Roman" w:cs="Times New Roman"/>
          <w:b w:val="0"/>
          <w:bCs w:val="0"/>
          <w:sz w:val="20"/>
          <w:szCs w:val="20"/>
        </w:rPr>
        <w:t>α</w:t>
      </w:r>
      <w:r w:rsidR="00F637D8" w:rsidRPr="00FC0D25">
        <w:rPr>
          <w:rFonts w:ascii="Times New Roman" w:hAnsi="Times New Roman" w:cs="Times New Roman"/>
          <w:b w:val="0"/>
          <w:bCs w:val="0"/>
          <w:sz w:val="20"/>
          <w:szCs w:val="20"/>
          <w:lang w:val="en-GB"/>
        </w:rPr>
        <w:t xml:space="preserve"> Regulates Polycystin-2 Ciliary Entry and Protects against </w:t>
      </w:r>
      <w:r w:rsidR="00F637D8" w:rsidRPr="00FC0D25">
        <w:rPr>
          <w:rStyle w:val="highlight"/>
          <w:rFonts w:ascii="Times New Roman" w:hAnsi="Times New Roman"/>
          <w:b w:val="0"/>
          <w:bCs w:val="0"/>
          <w:sz w:val="20"/>
          <w:szCs w:val="20"/>
          <w:lang w:val="en-GB"/>
        </w:rPr>
        <w:t>Kidney</w:t>
      </w:r>
      <w:r w:rsidR="00F637D8" w:rsidRPr="00FC0D25">
        <w:rPr>
          <w:rFonts w:ascii="Times New Roman" w:hAnsi="Times New Roman" w:cs="Times New Roman"/>
          <w:b w:val="0"/>
          <w:bCs w:val="0"/>
          <w:sz w:val="20"/>
          <w:szCs w:val="20"/>
          <w:lang w:val="en-GB"/>
        </w:rPr>
        <w:t xml:space="preserve"> Cyst Formation.  </w:t>
      </w:r>
      <w:r w:rsidR="00F637D8" w:rsidRPr="00FC0D25">
        <w:rPr>
          <w:rFonts w:ascii="Times New Roman" w:hAnsi="Times New Roman" w:cs="Times New Roman"/>
          <w:sz w:val="20"/>
          <w:szCs w:val="20"/>
          <w:lang w:val="en-GB"/>
        </w:rPr>
        <w:t>J. Am Soc. Nephrol</w:t>
      </w:r>
      <w:r w:rsidR="00F637D8" w:rsidRPr="00FC0D25">
        <w:rPr>
          <w:rFonts w:ascii="Times New Roman" w:hAnsi="Times New Roman" w:cs="Times New Roman"/>
          <w:b w:val="0"/>
          <w:bCs w:val="0"/>
          <w:sz w:val="20"/>
          <w:szCs w:val="20"/>
          <w:lang w:val="en-GB"/>
        </w:rPr>
        <w:t>., pii: ASN.2014100967</w:t>
      </w:r>
      <w:r w:rsidR="00F637D8" w:rsidRPr="00FC0D25">
        <w:rPr>
          <w:rFonts w:ascii="Times New Roman" w:hAnsi="Times New Roman" w:cs="Times New Roman"/>
          <w:b w:val="0"/>
          <w:bCs w:val="0"/>
          <w:i/>
          <w:iCs/>
          <w:sz w:val="20"/>
          <w:szCs w:val="20"/>
          <w:lang w:val="en-GB"/>
        </w:rPr>
        <w:t>.</w:t>
      </w:r>
      <w:r w:rsidR="00F637D8" w:rsidRPr="00FC0D25">
        <w:rPr>
          <w:rFonts w:ascii="Times New Roman" w:hAnsi="Times New Roman" w:cs="Times New Roman"/>
          <w:b w:val="0"/>
          <w:bCs w:val="0"/>
          <w:sz w:val="20"/>
          <w:szCs w:val="20"/>
          <w:lang w:val="en-GB"/>
        </w:rPr>
        <w:t xml:space="preserve"> </w:t>
      </w:r>
    </w:p>
    <w:p w:rsidR="00F637D8" w:rsidRPr="00F637D8" w:rsidRDefault="00FC0D25" w:rsidP="00A831BF">
      <w:pPr>
        <w:ind w:left="284" w:hanging="284"/>
        <w:rPr>
          <w:i/>
          <w:iCs/>
          <w:lang w:val="en-GB"/>
        </w:rPr>
      </w:pPr>
      <w:r>
        <w:rPr>
          <w:lang w:val="en-GB"/>
        </w:rPr>
        <w:t>(97)</w:t>
      </w:r>
      <w:r w:rsidR="00F637D8">
        <w:rPr>
          <w:lang w:val="en-GB"/>
        </w:rPr>
        <w:t xml:space="preserve"> </w:t>
      </w:r>
      <w:r w:rsidRPr="00FC0D25">
        <w:rPr>
          <w:lang w:val="en-GB"/>
        </w:rPr>
        <w:t xml:space="preserve">Molineris I., Santoro R., Garaffo G., Provero P. and </w:t>
      </w:r>
      <w:r w:rsidRPr="00FC0D25">
        <w:rPr>
          <w:u w:val="single"/>
          <w:lang w:val="en-GB"/>
        </w:rPr>
        <w:t>Merlo G.R.</w:t>
      </w:r>
      <w:r w:rsidRPr="00FC0D25">
        <w:rPr>
          <w:lang w:val="en-GB"/>
        </w:rPr>
        <w:t xml:space="preserve"> (2014) The contribution of developmental biology to human genetics in the era of next-gen genome sequencing: what are we learning from studying the Kallmann syndrome?  </w:t>
      </w:r>
      <w:r w:rsidRPr="00FC0D25">
        <w:rPr>
          <w:b/>
          <w:bCs/>
          <w:lang w:val="en-GB"/>
        </w:rPr>
        <w:t xml:space="preserve">Trends Dev Biol. </w:t>
      </w:r>
      <w:r w:rsidRPr="00FC0D25">
        <w:rPr>
          <w:lang w:val="en-GB"/>
        </w:rPr>
        <w:t>8: 97-127</w:t>
      </w:r>
    </w:p>
    <w:p w:rsidR="00FC0D25" w:rsidRPr="00F637D8" w:rsidRDefault="00F637D8" w:rsidP="00A831BF">
      <w:pPr>
        <w:pStyle w:val="details"/>
        <w:spacing w:before="0" w:beforeAutospacing="0" w:after="0" w:afterAutospacing="0"/>
        <w:ind w:left="284" w:hanging="284"/>
        <w:rPr>
          <w:sz w:val="20"/>
          <w:szCs w:val="20"/>
          <w:lang w:val="en-US"/>
        </w:rPr>
      </w:pPr>
      <w:r w:rsidRPr="00F637D8">
        <w:rPr>
          <w:sz w:val="20"/>
          <w:szCs w:val="20"/>
          <w:lang w:val="en-US"/>
        </w:rPr>
        <w:t>(98)</w:t>
      </w:r>
      <w:r>
        <w:rPr>
          <w:sz w:val="20"/>
          <w:szCs w:val="20"/>
          <w:lang w:val="en-US"/>
        </w:rPr>
        <w:t xml:space="preserve"> </w:t>
      </w:r>
      <w:r w:rsidRPr="00F637D8">
        <w:rPr>
          <w:sz w:val="20"/>
          <w:szCs w:val="20"/>
          <w:lang w:val="en-US"/>
        </w:rPr>
        <w:t xml:space="preserve">Restelli M., Marinari B., Gnesutta N., Conte D., </w:t>
      </w:r>
      <w:r w:rsidRPr="00F637D8">
        <w:rPr>
          <w:sz w:val="20"/>
          <w:szCs w:val="20"/>
          <w:u w:val="single"/>
          <w:lang w:val="en-US"/>
        </w:rPr>
        <w:t>Merlo G.R</w:t>
      </w:r>
      <w:r w:rsidRPr="00F637D8">
        <w:rPr>
          <w:sz w:val="20"/>
          <w:szCs w:val="20"/>
          <w:lang w:val="en-US"/>
        </w:rPr>
        <w:t xml:space="preserve">., Costanzo A., Guerrini L. (2015)  FGF8, c-Abl and p300 cooperate in the regulation of </w:t>
      </w:r>
      <w:r w:rsidRPr="00FC0D25">
        <w:rPr>
          <w:sz w:val="20"/>
          <w:szCs w:val="20"/>
          <w:lang w:val="en-GB"/>
        </w:rPr>
        <w:sym w:font="Symbol" w:char="F044"/>
      </w:r>
      <w:r w:rsidRPr="00F637D8">
        <w:rPr>
          <w:sz w:val="20"/>
          <w:szCs w:val="20"/>
          <w:lang w:val="en-US"/>
        </w:rPr>
        <w:t>Np63</w:t>
      </w:r>
      <w:r w:rsidRPr="00FC0D25">
        <w:rPr>
          <w:sz w:val="20"/>
          <w:szCs w:val="20"/>
          <w:lang w:val="en-GB"/>
        </w:rPr>
        <w:sym w:font="Symbol" w:char="F061"/>
      </w:r>
      <w:r w:rsidRPr="00F637D8">
        <w:rPr>
          <w:sz w:val="20"/>
          <w:szCs w:val="20"/>
          <w:lang w:val="en-US"/>
        </w:rPr>
        <w:t xml:space="preserve"> protein stability.  </w:t>
      </w:r>
      <w:r w:rsidRPr="00E93287">
        <w:rPr>
          <w:b/>
          <w:bCs/>
          <w:sz w:val="20"/>
          <w:szCs w:val="20"/>
          <w:lang w:val="en-US"/>
        </w:rPr>
        <w:t>Hum</w:t>
      </w:r>
      <w:r w:rsidRPr="00E93287">
        <w:rPr>
          <w:sz w:val="20"/>
          <w:szCs w:val="20"/>
          <w:lang w:val="en-US"/>
        </w:rPr>
        <w:t xml:space="preserve"> </w:t>
      </w:r>
      <w:r w:rsidRPr="00E93287">
        <w:rPr>
          <w:b/>
          <w:bCs/>
          <w:sz w:val="20"/>
          <w:szCs w:val="20"/>
          <w:lang w:val="en-US"/>
        </w:rPr>
        <w:t>Mol Genet</w:t>
      </w:r>
      <w:r w:rsidRPr="00E93287">
        <w:rPr>
          <w:sz w:val="20"/>
          <w:szCs w:val="20"/>
          <w:lang w:val="en-US"/>
        </w:rPr>
        <w:t xml:space="preserve">, 24(15): 4185-4197. doi: 10.1093/hmg/ddv151.  </w:t>
      </w:r>
      <w:r w:rsidRPr="00F637D8">
        <w:rPr>
          <w:sz w:val="20"/>
          <w:szCs w:val="20"/>
          <w:lang w:val="en-US"/>
        </w:rPr>
        <w:t>PMID:  25911675</w:t>
      </w:r>
    </w:p>
    <w:p w:rsidR="00C825D7" w:rsidRPr="00F637D8" w:rsidRDefault="00C825D7" w:rsidP="00A831BF">
      <w:pPr>
        <w:adjustRightInd w:val="0"/>
        <w:ind w:left="284" w:hanging="284"/>
        <w:jc w:val="both"/>
        <w:rPr>
          <w:b/>
          <w:lang w:val="en-GB"/>
        </w:rPr>
      </w:pPr>
      <w:r w:rsidRPr="00F637D8">
        <w:rPr>
          <w:lang w:val="en-US"/>
        </w:rPr>
        <w:t xml:space="preserve">(99) </w:t>
      </w:r>
      <w:r w:rsidR="00F637D8" w:rsidRPr="00FC0D25">
        <w:rPr>
          <w:rFonts w:eastAsia="MS Mincho"/>
          <w:lang w:val="en-GB" w:eastAsia="zh-CN"/>
        </w:rPr>
        <w:t xml:space="preserve">Grosso A, Cambiaghi M, Renna A, Milano L, Merlo GR, Sacco T, Sacchetti B. (2015) The higher order auditory cortex is involved in the assignment of affective value to sensory stimuli. </w:t>
      </w:r>
      <w:r w:rsidR="00F637D8" w:rsidRPr="00FC0D25">
        <w:rPr>
          <w:rFonts w:eastAsia="MS Mincho"/>
          <w:b/>
          <w:bCs/>
          <w:lang w:val="en-GB" w:eastAsia="zh-CN"/>
        </w:rPr>
        <w:t>Nat</w:t>
      </w:r>
      <w:r w:rsidR="008F0F1D">
        <w:rPr>
          <w:rFonts w:eastAsia="MS Mincho"/>
          <w:b/>
          <w:bCs/>
          <w:lang w:val="en-GB" w:eastAsia="zh-CN"/>
        </w:rPr>
        <w:t xml:space="preserve">ure </w:t>
      </w:r>
      <w:r w:rsidR="00F637D8" w:rsidRPr="00FC0D25">
        <w:rPr>
          <w:rFonts w:eastAsia="MS Mincho"/>
          <w:b/>
          <w:bCs/>
          <w:lang w:val="en-GB" w:eastAsia="zh-CN"/>
        </w:rPr>
        <w:t xml:space="preserve"> Commun.</w:t>
      </w:r>
      <w:r w:rsidR="00F637D8" w:rsidRPr="00FC0D25">
        <w:rPr>
          <w:rFonts w:eastAsia="MS Mincho"/>
          <w:lang w:val="en-GB" w:eastAsia="zh-CN"/>
        </w:rPr>
        <w:t xml:space="preserve"> 6:8886. doi: 10.1038/ncomms9886. PubMed PMID: 26619940</w:t>
      </w:r>
    </w:p>
    <w:p w:rsidR="00F637D8" w:rsidRPr="00F637D8" w:rsidRDefault="00F637D8" w:rsidP="00A831BF">
      <w:pPr>
        <w:ind w:left="284" w:hanging="284"/>
        <w:rPr>
          <w:lang w:val="en-US"/>
        </w:rPr>
      </w:pPr>
      <w:r>
        <w:rPr>
          <w:lang w:val="en-GB"/>
        </w:rPr>
        <w:t xml:space="preserve">(100) </w:t>
      </w:r>
      <w:r w:rsidRPr="00F637D8">
        <w:rPr>
          <w:lang w:val="en-GB"/>
        </w:rPr>
        <w:t xml:space="preserve">Merlo GR., Armentano M, Zamboni V, Sarò G, Berto G, Ciraolo E, Ghigo A, Passafaro M, Carabelli V, Gavello D, El-Assawi N, Mauro A, Priano L, Hirsch E  (2015) Hyper-activation of the Rho-GTPase Rac1 via disruption of </w:t>
      </w:r>
      <w:r w:rsidRPr="00F637D8">
        <w:rPr>
          <w:rStyle w:val="highlight"/>
          <w:lang w:val="en-GB"/>
        </w:rPr>
        <w:t>ArhGAP15</w:t>
      </w:r>
      <w:r w:rsidRPr="00F637D8">
        <w:rPr>
          <w:lang w:val="en-GB"/>
        </w:rPr>
        <w:t xml:space="preserve"> results in reduced architectural and functional complexity.  </w:t>
      </w:r>
      <w:r w:rsidRPr="00F637D8">
        <w:rPr>
          <w:b/>
          <w:bCs/>
          <w:lang w:val="en-US"/>
        </w:rPr>
        <w:t>Int J Dev Neurosci</w:t>
      </w:r>
      <w:r w:rsidRPr="00F637D8">
        <w:rPr>
          <w:lang w:val="en-US"/>
        </w:rPr>
        <w:t xml:space="preserve"> 47(Pt A): 28-29. doi: 10.1016/j.ijdevneu.2015.04.083</w:t>
      </w:r>
    </w:p>
    <w:p w:rsidR="00FC0D25" w:rsidRPr="00F637D8" w:rsidRDefault="00F637D8" w:rsidP="00A831BF">
      <w:pPr>
        <w:pStyle w:val="Titolo"/>
        <w:spacing w:line="240" w:lineRule="auto"/>
        <w:ind w:left="284" w:right="193" w:hanging="284"/>
        <w:jc w:val="left"/>
        <w:rPr>
          <w:rFonts w:ascii="Times New Roman" w:hAnsi="Times New Roman" w:cs="Times New Roman"/>
          <w:b w:val="0"/>
          <w:bCs w:val="0"/>
          <w:sz w:val="20"/>
          <w:szCs w:val="20"/>
          <w:lang w:val="en-US"/>
        </w:rPr>
      </w:pPr>
      <w:r>
        <w:rPr>
          <w:rFonts w:ascii="Times New Roman" w:hAnsi="Times New Roman" w:cs="Times New Roman"/>
          <w:b w:val="0"/>
          <w:bCs w:val="0"/>
          <w:sz w:val="20"/>
          <w:szCs w:val="20"/>
          <w:lang w:val="en-US"/>
        </w:rPr>
        <w:t xml:space="preserve">(101) </w:t>
      </w:r>
      <w:r w:rsidRPr="00F637D8">
        <w:rPr>
          <w:rFonts w:ascii="Times New Roman" w:hAnsi="Times New Roman" w:cs="Times New Roman"/>
          <w:b w:val="0"/>
          <w:bCs w:val="0"/>
          <w:sz w:val="20"/>
          <w:szCs w:val="20"/>
          <w:lang w:val="en-US"/>
        </w:rPr>
        <w:t>Conte D., Garaffo G., Lo Iacono N., Mantero S.,  Piccolo S., Cordenonsi D., Perez-Morga D., Orecchia V.,  Poli V. and Merl</w:t>
      </w:r>
      <w:r w:rsidRPr="00FC0D25">
        <w:rPr>
          <w:rFonts w:ascii="Times New Roman" w:hAnsi="Times New Roman" w:cs="Times New Roman"/>
          <w:b w:val="0"/>
          <w:bCs w:val="0"/>
          <w:sz w:val="20"/>
          <w:szCs w:val="20"/>
          <w:lang w:val="en-US"/>
        </w:rPr>
        <w:t xml:space="preserve">o G.R. (2015) The Apical Ectodermal Ridge of </w:t>
      </w:r>
      <w:r w:rsidRPr="00FC0D25">
        <w:rPr>
          <w:rFonts w:ascii="Times New Roman" w:hAnsi="Times New Roman" w:cs="Times New Roman"/>
          <w:b w:val="0"/>
          <w:bCs w:val="0"/>
          <w:i/>
          <w:iCs/>
          <w:sz w:val="20"/>
          <w:szCs w:val="20"/>
          <w:lang w:val="en-US"/>
        </w:rPr>
        <w:t>Dlx5;Dlx6</w:t>
      </w:r>
      <w:r w:rsidRPr="00FC0D25">
        <w:rPr>
          <w:rFonts w:ascii="Times New Roman" w:hAnsi="Times New Roman" w:cs="Times New Roman"/>
          <w:b w:val="0"/>
          <w:bCs w:val="0"/>
          <w:sz w:val="20"/>
          <w:szCs w:val="20"/>
          <w:vertAlign w:val="superscript"/>
          <w:lang w:val="en-US"/>
        </w:rPr>
        <w:t>-/-</w:t>
      </w:r>
      <w:r w:rsidRPr="00FC0D25">
        <w:rPr>
          <w:rFonts w:ascii="Times New Roman" w:hAnsi="Times New Roman" w:cs="Times New Roman"/>
          <w:b w:val="0"/>
          <w:bCs w:val="0"/>
          <w:sz w:val="20"/>
          <w:szCs w:val="20"/>
          <w:lang w:val="en-US"/>
        </w:rPr>
        <w:t xml:space="preserve"> ectrodactylous limbs shows altered Wnt5a expression and planar-cell polarity pathway, rescued by exogenous Wnt5a ligand.  </w:t>
      </w:r>
      <w:r w:rsidRPr="00FC0D25">
        <w:rPr>
          <w:rFonts w:ascii="Times New Roman" w:hAnsi="Times New Roman" w:cs="Times New Roman"/>
          <w:sz w:val="20"/>
          <w:szCs w:val="20"/>
          <w:lang w:val="en-US"/>
        </w:rPr>
        <w:t>Hum Mol Genet</w:t>
      </w:r>
      <w:r w:rsidRPr="00FC0D25">
        <w:rPr>
          <w:rFonts w:ascii="Times New Roman" w:hAnsi="Times New Roman" w:cs="Times New Roman"/>
          <w:b w:val="0"/>
          <w:bCs w:val="0"/>
          <w:sz w:val="20"/>
          <w:szCs w:val="20"/>
          <w:lang w:val="en-US"/>
        </w:rPr>
        <w:t>. doi: 10.1093/hmg/ddv514</w:t>
      </w:r>
    </w:p>
    <w:p w:rsidR="00FC0D25" w:rsidRPr="00452825" w:rsidRDefault="00F637D8" w:rsidP="00A831BF">
      <w:pPr>
        <w:pStyle w:val="Titolo1"/>
        <w:spacing w:before="0" w:beforeAutospacing="0" w:after="0" w:afterAutospacing="0"/>
        <w:ind w:left="284" w:hanging="284"/>
        <w:rPr>
          <w:rFonts w:ascii="Times New Roman" w:hAnsi="Times New Roman" w:cs="Times New Roman"/>
          <w:b w:val="0"/>
          <w:bCs w:val="0"/>
          <w:sz w:val="20"/>
          <w:szCs w:val="20"/>
          <w:lang w:val="en-US"/>
        </w:rPr>
      </w:pPr>
      <w:r w:rsidRPr="00F637D8">
        <w:rPr>
          <w:rFonts w:ascii="Times New Roman" w:hAnsi="Times New Roman" w:cs="Times New Roman"/>
          <w:b w:val="0"/>
          <w:bCs w:val="0"/>
          <w:sz w:val="20"/>
          <w:szCs w:val="20"/>
          <w:lang w:val="en-US"/>
        </w:rPr>
        <w:t xml:space="preserve">(102) </w:t>
      </w:r>
      <w:r w:rsidR="00FC0D25" w:rsidRPr="00F637D8">
        <w:rPr>
          <w:rFonts w:ascii="Times New Roman" w:hAnsi="Times New Roman" w:cs="Times New Roman"/>
          <w:b w:val="0"/>
          <w:sz w:val="20"/>
          <w:szCs w:val="20"/>
          <w:lang w:val="en-GB"/>
        </w:rPr>
        <w:t xml:space="preserve">Bassi I., Andre` V, Marelli F., Vezzoli V, </w:t>
      </w:r>
      <w:r w:rsidR="00FC0D25" w:rsidRPr="00901193">
        <w:rPr>
          <w:rFonts w:ascii="Times New Roman" w:hAnsi="Times New Roman" w:cs="Times New Roman"/>
          <w:b w:val="0"/>
          <w:sz w:val="20"/>
          <w:szCs w:val="20"/>
          <w:u w:val="single"/>
          <w:lang w:val="en-GB"/>
        </w:rPr>
        <w:t>Merlo G.R</w:t>
      </w:r>
      <w:r w:rsidR="00FC0D25" w:rsidRPr="00F637D8">
        <w:rPr>
          <w:rFonts w:ascii="Times New Roman" w:hAnsi="Times New Roman" w:cs="Times New Roman"/>
          <w:b w:val="0"/>
          <w:sz w:val="20"/>
          <w:szCs w:val="20"/>
          <w:lang w:val="en-GB"/>
        </w:rPr>
        <w:t>, Cariboni A, Persan</w:t>
      </w:r>
      <w:r w:rsidR="008F0F1D">
        <w:rPr>
          <w:rFonts w:ascii="Times New Roman" w:hAnsi="Times New Roman" w:cs="Times New Roman"/>
          <w:b w:val="0"/>
          <w:sz w:val="20"/>
          <w:szCs w:val="20"/>
          <w:lang w:val="en-GB"/>
        </w:rPr>
        <w:t>i L, Gothilf Y,  Bonomi M. (2016</w:t>
      </w:r>
      <w:r w:rsidR="00FC0D25" w:rsidRPr="00F637D8">
        <w:rPr>
          <w:rFonts w:ascii="Times New Roman" w:hAnsi="Times New Roman" w:cs="Times New Roman"/>
          <w:b w:val="0"/>
          <w:sz w:val="20"/>
          <w:szCs w:val="20"/>
          <w:lang w:val="en-GB"/>
        </w:rPr>
        <w:t>)</w:t>
      </w:r>
      <w:r w:rsidR="00FC0D25" w:rsidRPr="00F637D8">
        <w:rPr>
          <w:rFonts w:ascii="Times New Roman" w:hAnsi="Times New Roman" w:cs="Times New Roman"/>
          <w:b w:val="0"/>
          <w:sz w:val="20"/>
          <w:szCs w:val="20"/>
          <w:vertAlign w:val="superscript"/>
          <w:lang w:val="en-GB"/>
        </w:rPr>
        <w:t xml:space="preserve"> </w:t>
      </w:r>
      <w:r w:rsidR="00FC0D25" w:rsidRPr="00F637D8">
        <w:rPr>
          <w:rFonts w:ascii="Times New Roman" w:hAnsi="Times New Roman" w:cs="Times New Roman"/>
          <w:b w:val="0"/>
          <w:sz w:val="20"/>
          <w:szCs w:val="20"/>
          <w:lang w:val="en-US"/>
        </w:rPr>
        <w:t xml:space="preserve">Zebrafish as an emerging animal model for </w:t>
      </w:r>
      <w:r w:rsidR="00FC0D25" w:rsidRPr="008F0F1D">
        <w:rPr>
          <w:rFonts w:ascii="Times New Roman" w:hAnsi="Times New Roman" w:cs="Times New Roman"/>
          <w:b w:val="0"/>
          <w:sz w:val="20"/>
          <w:szCs w:val="20"/>
          <w:lang w:val="en-US"/>
        </w:rPr>
        <w:t xml:space="preserve">investigating the hypothalamic regulation of reproduction. </w:t>
      </w:r>
      <w:r w:rsidR="00FC0D25" w:rsidRPr="00452825">
        <w:rPr>
          <w:rFonts w:ascii="Times New Roman" w:hAnsi="Times New Roman" w:cs="Times New Roman"/>
          <w:bCs w:val="0"/>
          <w:sz w:val="20"/>
          <w:szCs w:val="20"/>
          <w:lang w:val="en-US"/>
        </w:rPr>
        <w:t>Minerva Medica</w:t>
      </w:r>
      <w:r w:rsidR="00FC0D25" w:rsidRPr="00452825">
        <w:rPr>
          <w:rFonts w:ascii="Times New Roman" w:hAnsi="Times New Roman" w:cs="Times New Roman"/>
          <w:b w:val="0"/>
          <w:sz w:val="20"/>
          <w:szCs w:val="20"/>
          <w:lang w:val="en-US"/>
        </w:rPr>
        <w:t xml:space="preserve">, </w:t>
      </w:r>
      <w:r w:rsidR="008F0F1D" w:rsidRPr="00452825">
        <w:rPr>
          <w:rFonts w:ascii="Times New Roman" w:hAnsi="Times New Roman" w:cs="Times New Roman"/>
          <w:b w:val="0"/>
          <w:sz w:val="20"/>
          <w:szCs w:val="20"/>
          <w:lang w:val="en-US"/>
        </w:rPr>
        <w:t>41(2):250-265  PMID: 26934719</w:t>
      </w:r>
      <w:r w:rsidR="00FC0D25" w:rsidRPr="00452825">
        <w:rPr>
          <w:rFonts w:ascii="Times New Roman" w:hAnsi="Times New Roman" w:cs="Times New Roman"/>
          <w:b w:val="0"/>
          <w:sz w:val="20"/>
          <w:szCs w:val="20"/>
          <w:lang w:val="en-US"/>
        </w:rPr>
        <w:t xml:space="preserve">. </w:t>
      </w:r>
    </w:p>
    <w:p w:rsidR="00901193" w:rsidRPr="00901193" w:rsidRDefault="00901193" w:rsidP="00901193">
      <w:pPr>
        <w:pStyle w:val="Titolo1"/>
        <w:spacing w:before="0" w:beforeAutospacing="0" w:after="0" w:afterAutospacing="0"/>
        <w:ind w:left="426" w:hanging="426"/>
        <w:rPr>
          <w:rFonts w:ascii="Times New Roman" w:hAnsi="Times New Roman" w:cs="Times New Roman"/>
          <w:b w:val="0"/>
          <w:bCs w:val="0"/>
          <w:sz w:val="20"/>
          <w:szCs w:val="20"/>
          <w:lang w:val="en-US"/>
        </w:rPr>
      </w:pPr>
      <w:r w:rsidRPr="00901193">
        <w:rPr>
          <w:rFonts w:ascii="Times New Roman" w:hAnsi="Times New Roman" w:cs="Times New Roman"/>
          <w:b w:val="0"/>
          <w:bCs w:val="0"/>
          <w:sz w:val="20"/>
          <w:szCs w:val="20"/>
          <w:lang w:val="en-US"/>
        </w:rPr>
        <w:t xml:space="preserve">(103) Zamboni V., Armentano M., Sarò G., Ciraolo E., Ghigo A., Germena G., Umbach A., Valnegri P., Passafaro M., Carabelli V., Gavello D., Bianchi V., D’Adamo P, DeCurtis I., El-Assawi N., Mauro A., Priano L., Hirsch E. and </w:t>
      </w:r>
      <w:r w:rsidRPr="00901193">
        <w:rPr>
          <w:rFonts w:ascii="Times New Roman" w:hAnsi="Times New Roman" w:cs="Times New Roman"/>
          <w:b w:val="0"/>
          <w:bCs w:val="0"/>
          <w:sz w:val="20"/>
          <w:szCs w:val="20"/>
          <w:u w:val="single"/>
          <w:lang w:val="en-US"/>
        </w:rPr>
        <w:t>Merlo G.R</w:t>
      </w:r>
      <w:r w:rsidRPr="00901193">
        <w:rPr>
          <w:rFonts w:ascii="Times New Roman" w:hAnsi="Times New Roman" w:cs="Times New Roman"/>
          <w:b w:val="0"/>
          <w:bCs w:val="0"/>
          <w:sz w:val="20"/>
          <w:szCs w:val="20"/>
          <w:lang w:val="en-US"/>
        </w:rPr>
        <w:t xml:space="preserve">. (2015)  Disruption of </w:t>
      </w:r>
      <w:r w:rsidRPr="00901193">
        <w:rPr>
          <w:rFonts w:ascii="Times New Roman" w:hAnsi="Times New Roman" w:cs="Times New Roman"/>
          <w:b w:val="0"/>
          <w:bCs w:val="0"/>
          <w:i/>
          <w:iCs/>
          <w:sz w:val="20"/>
          <w:szCs w:val="20"/>
          <w:lang w:val="en-US"/>
        </w:rPr>
        <w:t>ArhGAP15</w:t>
      </w:r>
      <w:r w:rsidRPr="00901193">
        <w:rPr>
          <w:rFonts w:ascii="Times New Roman" w:hAnsi="Times New Roman" w:cs="Times New Roman"/>
          <w:b w:val="0"/>
          <w:bCs w:val="0"/>
          <w:sz w:val="20"/>
          <w:szCs w:val="20"/>
          <w:lang w:val="en-US"/>
        </w:rPr>
        <w:t xml:space="preserve"> results in hyperactive Rac1, affects the architecture and function of hippocampal interneurons and causes cognitive deficits. </w:t>
      </w:r>
      <w:r w:rsidRPr="00901193">
        <w:rPr>
          <w:rFonts w:ascii="Times New Roman" w:hAnsi="Times New Roman" w:cs="Times New Roman"/>
          <w:sz w:val="20"/>
          <w:szCs w:val="20"/>
          <w:lang w:val="en-US"/>
        </w:rPr>
        <w:t>Scientific Report,</w:t>
      </w:r>
      <w:r w:rsidRPr="00901193">
        <w:rPr>
          <w:rFonts w:ascii="Times New Roman" w:hAnsi="Times New Roman" w:cs="Times New Roman"/>
          <w:b w:val="0"/>
          <w:bCs w:val="0"/>
          <w:sz w:val="20"/>
          <w:szCs w:val="20"/>
          <w:lang w:val="en-US"/>
        </w:rPr>
        <w:t xml:space="preserve"> </w:t>
      </w:r>
      <w:r w:rsidRPr="00901193">
        <w:rPr>
          <w:rFonts w:ascii="Times New Roman" w:hAnsi="Times New Roman" w:cs="Times New Roman"/>
          <w:b w:val="0"/>
          <w:bCs w:val="0"/>
          <w:i/>
          <w:iCs/>
          <w:sz w:val="20"/>
          <w:szCs w:val="20"/>
          <w:lang w:val="en-US"/>
        </w:rPr>
        <w:t>in press</w:t>
      </w:r>
      <w:r w:rsidRPr="00901193">
        <w:rPr>
          <w:rFonts w:ascii="Times New Roman" w:hAnsi="Times New Roman" w:cs="Times New Roman"/>
          <w:b w:val="0"/>
          <w:bCs w:val="0"/>
          <w:sz w:val="20"/>
          <w:szCs w:val="20"/>
          <w:lang w:val="en-US"/>
        </w:rPr>
        <w:t xml:space="preserve">. </w:t>
      </w:r>
    </w:p>
    <w:p w:rsidR="00452825" w:rsidRPr="00452825" w:rsidRDefault="00452825" w:rsidP="00452825">
      <w:pPr>
        <w:pStyle w:val="details"/>
        <w:spacing w:before="0" w:beforeAutospacing="0" w:after="0" w:afterAutospacing="0"/>
        <w:ind w:left="426" w:hanging="426"/>
        <w:rPr>
          <w:rFonts w:eastAsia="Times New Roman"/>
          <w:sz w:val="20"/>
          <w:szCs w:val="20"/>
          <w:lang w:eastAsia="it-IT"/>
        </w:rPr>
      </w:pPr>
      <w:r w:rsidRPr="00452825">
        <w:rPr>
          <w:bCs/>
          <w:color w:val="000000"/>
          <w:sz w:val="20"/>
          <w:szCs w:val="20"/>
          <w:lang w:val="en-US" w:eastAsia="it-IT"/>
        </w:rPr>
        <w:t xml:space="preserve"> (104)</w:t>
      </w:r>
      <w:r w:rsidRPr="00452825">
        <w:rPr>
          <w:sz w:val="20"/>
          <w:szCs w:val="20"/>
          <w:lang w:val="en-US"/>
        </w:rPr>
        <w:t xml:space="preserve"> Petrillo S, Chiabrando D, Genova T, Fiorito V,</w:t>
      </w:r>
      <w:bookmarkStart w:id="2" w:name="_GoBack"/>
      <w:bookmarkEnd w:id="2"/>
      <w:r w:rsidRPr="00452825">
        <w:rPr>
          <w:sz w:val="20"/>
          <w:szCs w:val="20"/>
          <w:lang w:val="en-US"/>
        </w:rPr>
        <w:t xml:space="preserve"> Ingoglia G, Vinchi F, Mussano F., Carossa S, Silengo L, Altruda F, </w:t>
      </w:r>
      <w:r w:rsidRPr="00452825">
        <w:rPr>
          <w:sz w:val="20"/>
          <w:szCs w:val="20"/>
          <w:u w:val="single"/>
          <w:lang w:val="en-US"/>
        </w:rPr>
        <w:t>Merlo G.R.,</w:t>
      </w:r>
      <w:r w:rsidRPr="00452825">
        <w:rPr>
          <w:sz w:val="20"/>
          <w:szCs w:val="20"/>
          <w:lang w:val="en-US"/>
        </w:rPr>
        <w:t xml:space="preserve"> Munaron L, Tolosano E. (2018)  Heme accumulation in endothelial cells impairs angiogenesis by triggering paraptosis.  </w:t>
      </w:r>
      <w:r w:rsidRPr="00452825">
        <w:rPr>
          <w:b/>
          <w:sz w:val="20"/>
          <w:szCs w:val="20"/>
        </w:rPr>
        <w:t>Cell Death Differ.</w:t>
      </w:r>
      <w:r w:rsidRPr="00452825">
        <w:rPr>
          <w:sz w:val="20"/>
          <w:szCs w:val="20"/>
        </w:rPr>
        <w:t xml:space="preserve"> 25(3): 573-588. doi: 10.1038/s41418-017-0001-7. </w:t>
      </w:r>
      <w:r w:rsidRPr="00452825">
        <w:rPr>
          <w:sz w:val="20"/>
          <w:szCs w:val="20"/>
          <w:lang w:eastAsia="it-IT"/>
        </w:rPr>
        <w:t>PMID:29229999</w:t>
      </w:r>
    </w:p>
    <w:p w:rsidR="00452825" w:rsidRPr="00452825" w:rsidRDefault="00452825" w:rsidP="00452825">
      <w:pPr>
        <w:pStyle w:val="PreformattatoHTML"/>
        <w:ind w:left="426" w:hanging="426"/>
        <w:rPr>
          <w:rFonts w:ascii="Times New Roman" w:hAnsi="Times New Roman" w:cs="Times New Roman"/>
          <w:lang w:val="en-US"/>
        </w:rPr>
      </w:pPr>
      <w:r w:rsidRPr="00452825">
        <w:rPr>
          <w:rFonts w:ascii="Times New Roman" w:hAnsi="Times New Roman" w:cs="Times New Roman"/>
        </w:rPr>
        <w:t xml:space="preserve"> (105) Zamboni V, Armentano M, Berto G, Ciraolo E, Ghigo A, Garzotto D, Umbach A, DiCunto F, Parmigiani E,  Boido M, Vercelli A, El-Assawi N, Mauro A, Priano L, Ponzoni L,  Murru L, Passafaro M, Hirsch E, </w:t>
      </w:r>
      <w:r w:rsidRPr="00452825">
        <w:rPr>
          <w:rFonts w:ascii="Times New Roman" w:hAnsi="Times New Roman" w:cs="Times New Roman"/>
          <w:u w:val="single"/>
        </w:rPr>
        <w:t>Merlo GR.</w:t>
      </w:r>
      <w:r w:rsidRPr="00452825">
        <w:rPr>
          <w:rFonts w:ascii="Times New Roman" w:hAnsi="Times New Roman" w:cs="Times New Roman"/>
        </w:rPr>
        <w:t xml:space="preserve"> </w:t>
      </w:r>
      <w:r w:rsidRPr="00452825">
        <w:rPr>
          <w:rFonts w:ascii="Times New Roman" w:hAnsi="Times New Roman" w:cs="Times New Roman"/>
          <w:lang w:val="en-US"/>
        </w:rPr>
        <w:t>(2018) Hyperactivity of Rac1-GTPase pathway impairs neuritogenesis by altering actin dynamics</w:t>
      </w:r>
      <w:r w:rsidRPr="00452825">
        <w:rPr>
          <w:rFonts w:ascii="Times New Roman" w:hAnsi="Times New Roman" w:cs="Times New Roman"/>
          <w:lang w:val="en-GB"/>
        </w:rPr>
        <w:t>.</w:t>
      </w:r>
      <w:r w:rsidRPr="00452825">
        <w:rPr>
          <w:rFonts w:ascii="Times New Roman" w:hAnsi="Times New Roman" w:cs="Times New Roman"/>
          <w:lang w:val="en-US"/>
        </w:rPr>
        <w:t xml:space="preserve">  </w:t>
      </w:r>
      <w:r w:rsidRPr="00452825">
        <w:rPr>
          <w:rFonts w:ascii="Times New Roman" w:hAnsi="Times New Roman" w:cs="Times New Roman"/>
          <w:b/>
          <w:bCs/>
          <w:lang w:val="en-US"/>
        </w:rPr>
        <w:t>Scientific Report</w:t>
      </w:r>
      <w:r w:rsidRPr="00452825">
        <w:rPr>
          <w:rFonts w:ascii="Times New Roman" w:hAnsi="Times New Roman" w:cs="Times New Roman"/>
          <w:b/>
          <w:lang w:val="en-US"/>
        </w:rPr>
        <w:t xml:space="preserve">, </w:t>
      </w:r>
      <w:r w:rsidRPr="00452825">
        <w:rPr>
          <w:rFonts w:ascii="Times New Roman" w:hAnsi="Times New Roman" w:cs="Times New Roman"/>
          <w:lang w:val="en-US"/>
        </w:rPr>
        <w:t>8: 7254. doi: 10.1038/s41598-018-25354-3</w:t>
      </w:r>
      <w:r w:rsidRPr="00452825">
        <w:rPr>
          <w:rFonts w:ascii="Times New Roman" w:hAnsi="Times New Roman" w:cs="Times New Roman"/>
          <w:i/>
          <w:iCs/>
          <w:lang w:val="en-US"/>
        </w:rPr>
        <w:t>.</w:t>
      </w:r>
      <w:r w:rsidRPr="00452825">
        <w:rPr>
          <w:rFonts w:ascii="Times New Roman" w:hAnsi="Times New Roman" w:cs="Times New Roman"/>
          <w:lang w:val="en-US"/>
        </w:rPr>
        <w:t xml:space="preserve"> PMID 29740022</w:t>
      </w:r>
    </w:p>
    <w:p w:rsidR="00452825" w:rsidRPr="00452825" w:rsidRDefault="00452825" w:rsidP="00452825">
      <w:pPr>
        <w:adjustRightInd w:val="0"/>
        <w:ind w:left="426" w:hanging="426"/>
        <w:rPr>
          <w:lang w:val="en-US"/>
        </w:rPr>
      </w:pPr>
      <w:r w:rsidRPr="00452825">
        <w:rPr>
          <w:lang w:val="en-US"/>
        </w:rPr>
        <w:t xml:space="preserve"> (106) Palagano E, Zuccarini G, Prontera P, Borgatti R, Stangoni G, Elisei S, Mantero S, Menale C, Forlino A, Uva P, Oppo M, Vezzoni P, Villa A, </w:t>
      </w:r>
      <w:r w:rsidRPr="00452825">
        <w:rPr>
          <w:u w:val="single"/>
          <w:lang w:val="en-US"/>
        </w:rPr>
        <w:t>Merlo GR</w:t>
      </w:r>
      <w:r w:rsidRPr="00452825">
        <w:rPr>
          <w:lang w:val="en-US"/>
        </w:rPr>
        <w:t xml:space="preserve">, Sobacchi C. (2018) Mutations in the Neuroblastoma Amplified Sequence gene in a family affected by Acrofrontofacionasal Dysostosis type 1.  </w:t>
      </w:r>
      <w:r w:rsidRPr="00452825">
        <w:rPr>
          <w:b/>
          <w:lang w:val="en-US"/>
        </w:rPr>
        <w:t xml:space="preserve">Bone </w:t>
      </w:r>
      <w:r w:rsidRPr="00452825">
        <w:rPr>
          <w:lang w:val="en-US"/>
        </w:rPr>
        <w:t xml:space="preserve">19;114:125-136. </w:t>
      </w:r>
    </w:p>
    <w:p w:rsidR="00452825" w:rsidRPr="00452825" w:rsidRDefault="00452825" w:rsidP="00452825">
      <w:pPr>
        <w:adjustRightInd w:val="0"/>
        <w:ind w:left="426"/>
        <w:rPr>
          <w:lang w:val="en-US"/>
        </w:rPr>
      </w:pPr>
      <w:r w:rsidRPr="00452825">
        <w:rPr>
          <w:lang w:val="en-US"/>
        </w:rPr>
        <w:t>doi: 10.1016/j.bone.2018.06.013</w:t>
      </w:r>
    </w:p>
    <w:p w:rsidR="00452825" w:rsidRPr="00452825" w:rsidRDefault="00452825" w:rsidP="00452825">
      <w:pPr>
        <w:pStyle w:val="PreformattatoHTML"/>
        <w:ind w:left="426" w:hanging="426"/>
        <w:rPr>
          <w:rFonts w:ascii="Times New Roman" w:hAnsi="Times New Roman" w:cs="Times New Roman"/>
          <w:lang w:val="en-US"/>
        </w:rPr>
      </w:pPr>
      <w:r w:rsidRPr="00452825">
        <w:rPr>
          <w:rFonts w:ascii="Times New Roman" w:hAnsi="Times New Roman" w:cs="Times New Roman"/>
          <w:lang w:val="en-GB"/>
        </w:rPr>
        <w:lastRenderedPageBreak/>
        <w:t xml:space="preserve"> (107) </w:t>
      </w:r>
      <w:r w:rsidRPr="00452825">
        <w:rPr>
          <w:rFonts w:ascii="Times New Roman" w:hAnsi="Times New Roman" w:cs="Times New Roman"/>
          <w:iCs/>
          <w:lang w:val="en-US"/>
        </w:rPr>
        <w:t xml:space="preserve">Zamboni V, Jones R, Umbach A, Ammoni A, Passafaro M, Hirsch E and </w:t>
      </w:r>
      <w:r w:rsidRPr="00452825">
        <w:rPr>
          <w:rFonts w:ascii="Times New Roman" w:hAnsi="Times New Roman" w:cs="Times New Roman"/>
          <w:iCs/>
          <w:u w:val="single"/>
          <w:lang w:val="en-US"/>
        </w:rPr>
        <w:t>Merlo GR</w:t>
      </w:r>
      <w:r w:rsidRPr="00452825">
        <w:rPr>
          <w:rFonts w:ascii="Times New Roman" w:hAnsi="Times New Roman" w:cs="Times New Roman"/>
          <w:iCs/>
          <w:lang w:val="en-US"/>
        </w:rPr>
        <w:t xml:space="preserve"> (2018)  </w:t>
      </w:r>
      <w:r w:rsidRPr="00452825">
        <w:rPr>
          <w:rFonts w:ascii="Times New Roman" w:hAnsi="Times New Roman" w:cs="Times New Roman"/>
          <w:bCs/>
          <w:lang w:val="en-GB"/>
        </w:rPr>
        <w:t xml:space="preserve">Rho GTPases in intellectual disability: from genetics to therapeutic opportunities. </w:t>
      </w:r>
      <w:r w:rsidRPr="00452825">
        <w:rPr>
          <w:rFonts w:ascii="Times New Roman" w:hAnsi="Times New Roman" w:cs="Times New Roman"/>
          <w:lang w:val="en-GB"/>
        </w:rPr>
        <w:t xml:space="preserve"> </w:t>
      </w:r>
      <w:r w:rsidRPr="00452825">
        <w:rPr>
          <w:rFonts w:ascii="Times New Roman" w:hAnsi="Times New Roman" w:cs="Times New Roman"/>
          <w:b/>
          <w:lang w:val="en-GB"/>
        </w:rPr>
        <w:t>Int. J. Molecular Sciences</w:t>
      </w:r>
      <w:r w:rsidRPr="00452825">
        <w:rPr>
          <w:rFonts w:ascii="Times New Roman" w:hAnsi="Times New Roman" w:cs="Times New Roman"/>
          <w:lang w:val="en-GB"/>
        </w:rPr>
        <w:t xml:space="preserve"> </w:t>
      </w:r>
      <w:r w:rsidRPr="00452825">
        <w:rPr>
          <w:rFonts w:ascii="Times New Roman" w:hAnsi="Times New Roman" w:cs="Times New Roman"/>
          <w:lang w:val="en-US"/>
        </w:rPr>
        <w:t>19(6) pii: E1821. doi: 10.3390/ijms19061821</w:t>
      </w:r>
      <w:r w:rsidRPr="00452825">
        <w:rPr>
          <w:rFonts w:ascii="Times New Roman" w:hAnsi="Times New Roman" w:cs="Times New Roman"/>
          <w:i/>
          <w:lang w:val="en-GB"/>
        </w:rPr>
        <w:t xml:space="preserve">. </w:t>
      </w:r>
      <w:r w:rsidRPr="00452825">
        <w:rPr>
          <w:rFonts w:ascii="Times New Roman" w:hAnsi="Times New Roman" w:cs="Times New Roman"/>
          <w:lang w:val="en-US"/>
        </w:rPr>
        <w:t>PubMed PMID: 29925821</w:t>
      </w:r>
    </w:p>
    <w:p w:rsidR="00452825" w:rsidRPr="00452825" w:rsidRDefault="00452825" w:rsidP="00452825">
      <w:pPr>
        <w:ind w:left="426" w:hanging="426"/>
        <w:rPr>
          <w:iCs/>
          <w:lang w:val="en-US"/>
        </w:rPr>
      </w:pPr>
    </w:p>
    <w:p w:rsidR="00FC0D25" w:rsidRPr="00452825" w:rsidRDefault="00FC0D25" w:rsidP="00F637D8">
      <w:pPr>
        <w:ind w:left="426" w:right="191" w:hanging="426"/>
        <w:rPr>
          <w:lang w:val="en-US"/>
        </w:rPr>
      </w:pPr>
    </w:p>
    <w:p w:rsidR="00B80C67" w:rsidRPr="00901193" w:rsidRDefault="00B80C67" w:rsidP="00F637D8">
      <w:pPr>
        <w:ind w:right="-224"/>
        <w:rPr>
          <w:lang w:val="en-US"/>
        </w:rPr>
      </w:pPr>
    </w:p>
    <w:p w:rsidR="0041146F" w:rsidRPr="00901193" w:rsidRDefault="0041146F" w:rsidP="00B80C67">
      <w:pPr>
        <w:rPr>
          <w:lang w:val="en-US"/>
        </w:rPr>
      </w:pPr>
    </w:p>
    <w:p w:rsidR="001935E6" w:rsidRPr="00E93287" w:rsidRDefault="00FC0D25" w:rsidP="006E5402">
      <w:pPr>
        <w:outlineLvl w:val="0"/>
        <w:rPr>
          <w:rFonts w:ascii="Arial" w:hAnsi="Arial" w:cs="Arial"/>
          <w:b/>
          <w:bCs/>
        </w:rPr>
      </w:pPr>
      <w:r w:rsidRPr="00E93287">
        <w:rPr>
          <w:rFonts w:ascii="Arial" w:hAnsi="Arial" w:cs="Arial"/>
          <w:b/>
          <w:bCs/>
        </w:rPr>
        <w:t>Torino, 5 Maggio  2016</w:t>
      </w:r>
    </w:p>
    <w:p w:rsidR="001935E6" w:rsidRPr="00E93287" w:rsidRDefault="001935E6" w:rsidP="006E5402">
      <w:pPr>
        <w:outlineLvl w:val="0"/>
        <w:rPr>
          <w:rFonts w:ascii="Arial" w:hAnsi="Arial" w:cs="Arial"/>
          <w:b/>
          <w:bCs/>
        </w:rPr>
      </w:pPr>
    </w:p>
    <w:p w:rsidR="001935E6" w:rsidRPr="00E93287" w:rsidRDefault="001935E6" w:rsidP="006E5402">
      <w:pPr>
        <w:outlineLvl w:val="0"/>
        <w:rPr>
          <w:rFonts w:ascii="Arial" w:hAnsi="Arial" w:cs="Arial"/>
          <w:b/>
          <w:bCs/>
        </w:rPr>
      </w:pPr>
      <w:r w:rsidRPr="00E93287">
        <w:rPr>
          <w:rFonts w:ascii="Arial" w:hAnsi="Arial" w:cs="Arial"/>
          <w:b/>
          <w:bCs/>
        </w:rPr>
        <w:t xml:space="preserve">In fede, </w:t>
      </w:r>
      <w:r w:rsidR="009331D8" w:rsidRPr="00E93287">
        <w:rPr>
          <w:rFonts w:ascii="Arial" w:hAnsi="Arial" w:cs="Arial"/>
          <w:b/>
          <w:bCs/>
        </w:rPr>
        <w:t xml:space="preserve">  </w:t>
      </w:r>
      <w:r w:rsidR="00E96B2B">
        <w:rPr>
          <w:rFonts w:ascii="Arial" w:hAnsi="Arial" w:cs="Arial"/>
          <w:b/>
          <w:bCs/>
          <w:noProof/>
        </w:rPr>
        <w:drawing>
          <wp:inline distT="0" distB="0" distL="0" distR="0">
            <wp:extent cx="1438275" cy="609600"/>
            <wp:effectExtent l="19050" t="0" r="9525" b="0"/>
            <wp:docPr id="2" name="Immagine 2" descr="e fir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 firma 1"/>
                    <pic:cNvPicPr>
                      <a:picLocks noChangeAspect="1" noChangeArrowheads="1"/>
                    </pic:cNvPicPr>
                  </pic:nvPicPr>
                  <pic:blipFill>
                    <a:blip r:embed="rId31" cstate="print"/>
                    <a:srcRect/>
                    <a:stretch>
                      <a:fillRect/>
                    </a:stretch>
                  </pic:blipFill>
                  <pic:spPr bwMode="auto">
                    <a:xfrm>
                      <a:off x="0" y="0"/>
                      <a:ext cx="1438275" cy="609600"/>
                    </a:xfrm>
                    <a:prstGeom prst="rect">
                      <a:avLst/>
                    </a:prstGeom>
                    <a:noFill/>
                    <a:ln w="9525">
                      <a:noFill/>
                      <a:miter lim="800000"/>
                      <a:headEnd/>
                      <a:tailEnd/>
                    </a:ln>
                  </pic:spPr>
                </pic:pic>
              </a:graphicData>
            </a:graphic>
          </wp:inline>
        </w:drawing>
      </w:r>
    </w:p>
    <w:p w:rsidR="001935E6" w:rsidRPr="00E93287" w:rsidRDefault="001935E6" w:rsidP="006E5402">
      <w:pPr>
        <w:outlineLvl w:val="0"/>
        <w:rPr>
          <w:rFonts w:ascii="Arial" w:hAnsi="Arial" w:cs="Arial"/>
          <w:b/>
          <w:bCs/>
        </w:rPr>
      </w:pPr>
    </w:p>
    <w:p w:rsidR="001935E6" w:rsidRPr="00E93287" w:rsidRDefault="001935E6" w:rsidP="006E5402">
      <w:pPr>
        <w:outlineLvl w:val="0"/>
        <w:rPr>
          <w:rFonts w:ascii="Arial" w:hAnsi="Arial" w:cs="Arial"/>
          <w:b/>
          <w:bCs/>
        </w:rPr>
      </w:pPr>
      <w:r w:rsidRPr="00E93287">
        <w:rPr>
          <w:rFonts w:ascii="Arial" w:hAnsi="Arial" w:cs="Arial"/>
          <w:b/>
          <w:bCs/>
        </w:rPr>
        <w:br/>
        <w:t xml:space="preserve">Giorgio Merlo </w:t>
      </w:r>
    </w:p>
    <w:p w:rsidR="001935E6" w:rsidRPr="00E93287" w:rsidRDefault="001935E6" w:rsidP="006E5402">
      <w:pPr>
        <w:outlineLvl w:val="0"/>
        <w:rPr>
          <w:rFonts w:ascii="Arial" w:hAnsi="Arial" w:cs="Arial"/>
          <w:b/>
          <w:bCs/>
        </w:rPr>
      </w:pPr>
    </w:p>
    <w:p w:rsidR="009331D8" w:rsidRPr="00E93287" w:rsidRDefault="009331D8" w:rsidP="006E5402">
      <w:pPr>
        <w:outlineLvl w:val="0"/>
        <w:rPr>
          <w:rFonts w:ascii="Arial" w:hAnsi="Arial" w:cs="Arial"/>
          <w:b/>
          <w:bCs/>
        </w:rPr>
      </w:pPr>
    </w:p>
    <w:p w:rsidR="0041146F" w:rsidRPr="00E93287" w:rsidRDefault="0041146F" w:rsidP="006E5402">
      <w:pPr>
        <w:outlineLvl w:val="0"/>
        <w:rPr>
          <w:rFonts w:ascii="Arial" w:hAnsi="Arial" w:cs="Arial"/>
          <w:b/>
          <w:bCs/>
        </w:rPr>
      </w:pPr>
      <w:r w:rsidRPr="00E93287">
        <w:rPr>
          <w:rFonts w:ascii="Arial" w:hAnsi="Arial" w:cs="Arial"/>
          <w:b/>
          <w:bCs/>
        </w:rPr>
        <w:t>AUTORIZZAZIONE AL TRATTAMENTO DATI AI SENSI D.LGS N.196/03</w:t>
      </w:r>
    </w:p>
    <w:p w:rsidR="0041146F" w:rsidRPr="00E93287" w:rsidRDefault="0041146F" w:rsidP="0041146F">
      <w:pPr>
        <w:rPr>
          <w:rFonts w:ascii="Arial" w:hAnsi="Arial" w:cs="Arial"/>
        </w:rPr>
      </w:pPr>
    </w:p>
    <w:p w:rsidR="0041146F" w:rsidRPr="00806E48" w:rsidRDefault="0041146F" w:rsidP="0041146F">
      <w:pPr>
        <w:rPr>
          <w:rFonts w:ascii="Arial" w:hAnsi="Arial" w:cs="Arial"/>
          <w:sz w:val="16"/>
          <w:szCs w:val="16"/>
        </w:rPr>
      </w:pPr>
      <w:r w:rsidRPr="00E93287">
        <w:rPr>
          <w:rFonts w:ascii="Arial" w:hAnsi="Arial" w:cs="Arial"/>
          <w:sz w:val="16"/>
          <w:szCs w:val="16"/>
        </w:rPr>
        <w:t>Con la pre</w:t>
      </w:r>
      <w:r w:rsidRPr="00806E48">
        <w:rPr>
          <w:rFonts w:ascii="Arial" w:hAnsi="Arial" w:cs="Arial"/>
          <w:sz w:val="16"/>
          <w:szCs w:val="16"/>
        </w:rPr>
        <w:t>sente, il sottoscritto autorizza, ai sensi del D.lgs n. 196/03 successive modifiche, integrazioni e regolamenti di attuazione, il CNR. ad utilizzare i dati anagrafici ed ogni altro dato fornito o acquisito, tramite il presente Curriculum per gli scopi inerenti alla domanda di assunzione allegata</w:t>
      </w:r>
    </w:p>
    <w:p w:rsidR="0041146F" w:rsidRPr="00806E48" w:rsidRDefault="0041146F" w:rsidP="0041146F">
      <w:pPr>
        <w:rPr>
          <w:rFonts w:ascii="Arial" w:hAnsi="Arial" w:cs="Arial"/>
          <w:sz w:val="16"/>
          <w:szCs w:val="16"/>
          <w:lang w:eastAsia="ar-SA"/>
        </w:rPr>
      </w:pPr>
    </w:p>
    <w:p w:rsidR="0041146F" w:rsidRDefault="0041146F" w:rsidP="0041146F">
      <w:pPr>
        <w:rPr>
          <w:rFonts w:ascii="Arial" w:hAnsi="Arial" w:cs="Arial"/>
          <w:lang w:eastAsia="ar-SA"/>
        </w:rPr>
      </w:pPr>
      <w:bookmarkStart w:id="3" w:name="data2"/>
    </w:p>
    <w:p w:rsidR="0041146F" w:rsidRPr="00806E48" w:rsidRDefault="0041146F" w:rsidP="0041146F">
      <w:pPr>
        <w:rPr>
          <w:rFonts w:ascii="Arial" w:hAnsi="Arial" w:cs="Arial"/>
          <w:lang w:eastAsia="ar-SA"/>
        </w:rPr>
      </w:pPr>
      <w:r>
        <w:rPr>
          <w:rFonts w:ascii="Arial" w:hAnsi="Arial" w:cs="Arial"/>
          <w:lang w:eastAsia="ar-SA"/>
        </w:rPr>
        <w:t>D</w:t>
      </w:r>
      <w:r w:rsidRPr="00806E48">
        <w:rPr>
          <w:rFonts w:ascii="Arial" w:hAnsi="Arial" w:cs="Arial"/>
          <w:lang w:eastAsia="ar-SA"/>
        </w:rPr>
        <w:t xml:space="preserve">ata </w:t>
      </w:r>
      <w:bookmarkEnd w:id="3"/>
      <w:r w:rsidR="009331D8">
        <w:rPr>
          <w:rFonts w:ascii="Arial" w:hAnsi="Arial" w:cs="Arial"/>
          <w:lang w:eastAsia="ar-SA"/>
        </w:rPr>
        <w:tab/>
        <w:t xml:space="preserve">13 Febbraio 2015 </w:t>
      </w:r>
      <w:r w:rsidR="009331D8">
        <w:rPr>
          <w:rFonts w:ascii="Arial" w:hAnsi="Arial" w:cs="Arial"/>
          <w:lang w:eastAsia="ar-SA"/>
        </w:rPr>
        <w:tab/>
      </w:r>
      <w:r w:rsidR="009331D8">
        <w:rPr>
          <w:rFonts w:ascii="Arial" w:hAnsi="Arial" w:cs="Arial"/>
          <w:lang w:eastAsia="ar-SA"/>
        </w:rPr>
        <w:tab/>
      </w:r>
      <w:r w:rsidR="009331D8">
        <w:rPr>
          <w:rFonts w:ascii="Arial" w:hAnsi="Arial" w:cs="Arial"/>
          <w:lang w:eastAsia="ar-SA"/>
        </w:rPr>
        <w:tab/>
      </w:r>
      <w:r w:rsidR="009331D8">
        <w:rPr>
          <w:rFonts w:ascii="Arial" w:hAnsi="Arial" w:cs="Arial"/>
          <w:lang w:eastAsia="ar-SA"/>
        </w:rPr>
        <w:tab/>
      </w:r>
      <w:r>
        <w:rPr>
          <w:rFonts w:ascii="Arial" w:hAnsi="Arial" w:cs="Arial"/>
          <w:lang w:eastAsia="ar-SA"/>
        </w:rPr>
        <w:tab/>
        <w:t>Firma</w:t>
      </w:r>
      <w:r w:rsidR="009331D8">
        <w:rPr>
          <w:rFonts w:ascii="Arial" w:hAnsi="Arial" w:cs="Arial"/>
          <w:lang w:eastAsia="ar-SA"/>
        </w:rPr>
        <w:t xml:space="preserve"> </w:t>
      </w:r>
      <w:r w:rsidR="00E96B2B">
        <w:rPr>
          <w:rFonts w:ascii="Arial" w:hAnsi="Arial" w:cs="Arial"/>
          <w:noProof/>
        </w:rPr>
        <w:drawing>
          <wp:inline distT="0" distB="0" distL="0" distR="0">
            <wp:extent cx="1438275" cy="609600"/>
            <wp:effectExtent l="19050" t="0" r="9525" b="0"/>
            <wp:docPr id="3" name="Immagine 3" descr="e fir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firma 1"/>
                    <pic:cNvPicPr>
                      <a:picLocks noChangeAspect="1" noChangeArrowheads="1"/>
                    </pic:cNvPicPr>
                  </pic:nvPicPr>
                  <pic:blipFill>
                    <a:blip r:embed="rId31" cstate="print"/>
                    <a:srcRect/>
                    <a:stretch>
                      <a:fillRect/>
                    </a:stretch>
                  </pic:blipFill>
                  <pic:spPr bwMode="auto">
                    <a:xfrm>
                      <a:off x="0" y="0"/>
                      <a:ext cx="1438275" cy="609600"/>
                    </a:xfrm>
                    <a:prstGeom prst="rect">
                      <a:avLst/>
                    </a:prstGeom>
                    <a:noFill/>
                    <a:ln w="9525">
                      <a:noFill/>
                      <a:miter lim="800000"/>
                      <a:headEnd/>
                      <a:tailEnd/>
                    </a:ln>
                  </pic:spPr>
                </pic:pic>
              </a:graphicData>
            </a:graphic>
          </wp:inline>
        </w:drawing>
      </w:r>
    </w:p>
    <w:p w:rsidR="0041146F" w:rsidRDefault="0041146F" w:rsidP="0041146F">
      <w:pPr>
        <w:ind w:right="567"/>
        <w:jc w:val="center"/>
        <w:rPr>
          <w:lang w:eastAsia="ar-SA"/>
        </w:rPr>
      </w:pPr>
    </w:p>
    <w:p w:rsidR="0041146F" w:rsidRPr="00806E48" w:rsidRDefault="0041146F" w:rsidP="0041146F">
      <w:pPr>
        <w:ind w:right="567"/>
      </w:pPr>
    </w:p>
    <w:sectPr w:rsidR="0041146F" w:rsidRPr="00806E48" w:rsidSect="009101A7">
      <w:footerReference w:type="even" r:id="rId32"/>
      <w:footerReference w:type="default" r:id="rId33"/>
      <w:endnotePr>
        <w:numFmt w:val="decimal"/>
      </w:endnotePr>
      <w:pgSz w:w="11907" w:h="16840" w:code="9"/>
      <w:pgMar w:top="851" w:right="1797" w:bottom="851" w:left="851" w:header="0"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D61" w:rsidRDefault="00ED1D61">
      <w:r>
        <w:separator/>
      </w:r>
    </w:p>
  </w:endnote>
  <w:endnote w:type="continuationSeparator" w:id="0">
    <w:p w:rsidR="00ED1D61" w:rsidRDefault="00ED1D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Bold r:id="rId1" w:fontKey="{E99A2AD3-C434-485F-AE49-49EC4897E483}"/>
  </w:font>
  <w:font w:name="Tahoma">
    <w:panose1 w:val="020B0604030504040204"/>
    <w:charset w:val="00"/>
    <w:family w:val="swiss"/>
    <w:pitch w:val="variable"/>
    <w:sig w:usb0="E1002EFF" w:usb1="C000605B" w:usb2="00000029" w:usb3="00000000" w:csb0="000101FF" w:csb1="00000000"/>
    <w:embedRegular r:id="rId2" w:fontKey="{1C64EA65-36F8-4647-B045-EDD958683952}"/>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embedRegular r:id="rId3" w:fontKey="{BA36477F-34C5-404B-9BC2-42CE4F9D21A2}"/>
    <w:embedItalic r:id="rId4" w:fontKey="{56CB2736-CEE3-4D45-9061-C4B27991D445}"/>
  </w:font>
  <w:font w:name="Cambria">
    <w:panose1 w:val="02040503050406030204"/>
    <w:charset w:val="00"/>
    <w:family w:val="roman"/>
    <w:pitch w:val="variable"/>
    <w:sig w:usb0="E00006FF" w:usb1="420024FF" w:usb2="02000000" w:usb3="00000000" w:csb0="0000019F" w:csb1="00000000"/>
    <w:embedRegular r:id="rId5" w:fontKey="{C73CB6B2-CFA4-4806-A3E8-539AA6906E81}"/>
  </w:font>
  <w:font w:name="Calibri">
    <w:panose1 w:val="020F0502020204030204"/>
    <w:charset w:val="00"/>
    <w:family w:val="swiss"/>
    <w:pitch w:val="variable"/>
    <w:sig w:usb0="E0002AFF" w:usb1="C000247B" w:usb2="00000009" w:usb3="00000000" w:csb0="000001FF" w:csb1="00000000"/>
    <w:embedRegular r:id="rId6" w:fontKey="{109D0777-C3F9-4370-A164-D34140307B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5D7" w:rsidRDefault="00D31E2F">
    <w:pPr>
      <w:pStyle w:val="Pidipagina"/>
      <w:framePr w:wrap="around" w:vAnchor="text" w:hAnchor="margin" w:y="1"/>
      <w:rPr>
        <w:rStyle w:val="Numeropagina"/>
      </w:rPr>
    </w:pPr>
    <w:r>
      <w:rPr>
        <w:rStyle w:val="Numeropagina"/>
      </w:rPr>
      <w:fldChar w:fldCharType="begin"/>
    </w:r>
    <w:r w:rsidR="00C825D7">
      <w:rPr>
        <w:rStyle w:val="Numeropagina"/>
      </w:rPr>
      <w:instrText xml:space="preserve">PAGE  </w:instrText>
    </w:r>
    <w:r>
      <w:rPr>
        <w:rStyle w:val="Numeropagina"/>
      </w:rPr>
      <w:fldChar w:fldCharType="end"/>
    </w:r>
  </w:p>
  <w:p w:rsidR="00C825D7" w:rsidRDefault="00C825D7">
    <w:pPr>
      <w:pStyle w:val="Pidipagin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5D7" w:rsidRDefault="00C825D7">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6095"/>
    </w:tblGrid>
    <w:tr w:rsidR="00C825D7">
      <w:tc>
        <w:tcPr>
          <w:tcW w:w="2943" w:type="dxa"/>
          <w:tcBorders>
            <w:top w:val="nil"/>
            <w:left w:val="nil"/>
            <w:bottom w:val="nil"/>
            <w:right w:val="nil"/>
          </w:tcBorders>
        </w:tcPr>
        <w:p w:rsidR="00C825D7" w:rsidRDefault="00C825D7">
          <w:pPr>
            <w:pStyle w:val="Aaoeeu"/>
            <w:widowControl/>
            <w:tabs>
              <w:tab w:val="left" w:pos="3261"/>
            </w:tabs>
            <w:jc w:val="right"/>
            <w:rPr>
              <w:rFonts w:ascii="Arial Narrow" w:hAnsi="Arial Narrow"/>
              <w:i/>
              <w:sz w:val="16"/>
              <w:lang w:val="it-IT"/>
            </w:rPr>
          </w:pPr>
          <w:r>
            <w:rPr>
              <w:rFonts w:ascii="Arial Narrow" w:hAnsi="Arial Narrow"/>
              <w:i/>
              <w:sz w:val="16"/>
              <w:lang w:val="it-IT"/>
            </w:rPr>
            <w:t xml:space="preserve">Pagina </w:t>
          </w:r>
          <w:r w:rsidR="00D31E2F">
            <w:rPr>
              <w:rFonts w:ascii="Arial Narrow" w:hAnsi="Arial Narrow"/>
              <w:i/>
              <w:sz w:val="16"/>
            </w:rPr>
            <w:fldChar w:fldCharType="begin"/>
          </w:r>
          <w:r>
            <w:rPr>
              <w:rFonts w:ascii="Arial Narrow" w:hAnsi="Arial Narrow"/>
              <w:i/>
              <w:sz w:val="16"/>
              <w:lang w:val="it-IT"/>
            </w:rPr>
            <w:instrText xml:space="preserve">page </w:instrText>
          </w:r>
          <w:r w:rsidR="00D31E2F">
            <w:rPr>
              <w:rFonts w:ascii="Arial Narrow" w:hAnsi="Arial Narrow"/>
              <w:i/>
              <w:sz w:val="16"/>
            </w:rPr>
            <w:fldChar w:fldCharType="separate"/>
          </w:r>
          <w:r w:rsidR="00452825">
            <w:rPr>
              <w:rFonts w:ascii="Arial Narrow" w:hAnsi="Arial Narrow"/>
              <w:i/>
              <w:noProof/>
              <w:sz w:val="16"/>
              <w:lang w:val="it-IT"/>
            </w:rPr>
            <w:t>9</w:t>
          </w:r>
          <w:r w:rsidR="00D31E2F">
            <w:rPr>
              <w:rFonts w:ascii="Arial Narrow" w:hAnsi="Arial Narrow"/>
              <w:i/>
              <w:sz w:val="16"/>
            </w:rPr>
            <w:fldChar w:fldCharType="end"/>
          </w:r>
          <w:r>
            <w:rPr>
              <w:rFonts w:ascii="Arial Narrow" w:hAnsi="Arial Narrow"/>
              <w:i/>
              <w:sz w:val="16"/>
              <w:lang w:val="it-IT"/>
            </w:rPr>
            <w:t xml:space="preserve"> - Curriculum vitae di</w:t>
          </w:r>
        </w:p>
        <w:p w:rsidR="00C825D7" w:rsidRDefault="00C825D7">
          <w:pPr>
            <w:pStyle w:val="Aaoeeu"/>
            <w:widowControl/>
            <w:tabs>
              <w:tab w:val="left" w:pos="3261"/>
            </w:tabs>
            <w:jc w:val="right"/>
            <w:rPr>
              <w:rFonts w:ascii="Arial Narrow" w:hAnsi="Arial Narrow"/>
              <w:sz w:val="16"/>
              <w:lang w:val="it-IT"/>
            </w:rPr>
          </w:pPr>
          <w:r>
            <w:rPr>
              <w:rFonts w:ascii="Arial Narrow" w:hAnsi="Arial Narrow"/>
              <w:i/>
              <w:sz w:val="16"/>
              <w:lang w:val="it-IT"/>
            </w:rPr>
            <w:t>MERLO</w:t>
          </w:r>
          <w:r w:rsidRPr="00FC0D25">
            <w:rPr>
              <w:rFonts w:ascii="Arial Narrow" w:hAnsi="Arial Narrow"/>
              <w:i/>
              <w:sz w:val="16"/>
              <w:lang w:val="it-IT"/>
            </w:rPr>
            <w:t>, Giorgio</w:t>
          </w:r>
        </w:p>
      </w:tc>
      <w:tc>
        <w:tcPr>
          <w:tcW w:w="284" w:type="dxa"/>
          <w:tcBorders>
            <w:top w:val="nil"/>
            <w:left w:val="nil"/>
            <w:bottom w:val="nil"/>
            <w:right w:val="nil"/>
          </w:tcBorders>
        </w:tcPr>
        <w:p w:rsidR="00C825D7" w:rsidRDefault="00C825D7">
          <w:pPr>
            <w:pStyle w:val="Aaoeeu"/>
            <w:widowControl/>
            <w:tabs>
              <w:tab w:val="left" w:pos="3261"/>
            </w:tabs>
            <w:rPr>
              <w:rFonts w:ascii="Arial Narrow" w:hAnsi="Arial Narrow"/>
              <w:sz w:val="16"/>
              <w:lang w:val="it-IT"/>
            </w:rPr>
          </w:pPr>
        </w:p>
      </w:tc>
      <w:tc>
        <w:tcPr>
          <w:tcW w:w="6095" w:type="dxa"/>
          <w:tcBorders>
            <w:top w:val="nil"/>
            <w:left w:val="nil"/>
            <w:bottom w:val="nil"/>
            <w:right w:val="nil"/>
          </w:tcBorders>
        </w:tcPr>
        <w:p w:rsidR="00C825D7" w:rsidRDefault="00C825D7">
          <w:pPr>
            <w:pStyle w:val="Aaoeeu"/>
            <w:widowControl/>
            <w:tabs>
              <w:tab w:val="left" w:pos="3261"/>
            </w:tabs>
            <w:rPr>
              <w:rFonts w:ascii="Arial Narrow" w:hAnsi="Arial Narrow"/>
              <w:sz w:val="16"/>
              <w:lang w:val="it-IT"/>
            </w:rPr>
          </w:pPr>
          <w:r>
            <w:rPr>
              <w:rFonts w:ascii="Arial Narrow" w:hAnsi="Arial Narrow"/>
              <w:sz w:val="16"/>
              <w:lang w:val="it-IT"/>
            </w:rPr>
            <w:t>Per ulteriori informazioni:</w:t>
          </w:r>
        </w:p>
        <w:p w:rsidR="00C825D7" w:rsidRDefault="00C825D7" w:rsidP="00E14D6D">
          <w:pPr>
            <w:pStyle w:val="OiaeaeiYiio2"/>
            <w:widowControl/>
            <w:jc w:val="left"/>
            <w:rPr>
              <w:rFonts w:ascii="Arial Narrow" w:hAnsi="Arial Narrow"/>
              <w:i w:val="0"/>
              <w:lang w:val="it-IT"/>
            </w:rPr>
          </w:pPr>
          <w:r w:rsidRPr="00FC0D25">
            <w:rPr>
              <w:rFonts w:ascii="Arial Narrow" w:hAnsi="Arial Narrow"/>
              <w:i w:val="0"/>
              <w:lang w:val="it-IT"/>
            </w:rPr>
            <w:t>www.mbcunito.it</w:t>
          </w:r>
        </w:p>
      </w:tc>
    </w:tr>
  </w:tbl>
  <w:p w:rsidR="00C825D7" w:rsidRDefault="00C825D7">
    <w:pPr>
      <w:pStyle w:val="Aaoeeu"/>
      <w:widowControl/>
      <w:tabs>
        <w:tab w:val="left" w:pos="3261"/>
      </w:tabs>
      <w:rPr>
        <w:rFonts w:ascii="Arial Narrow" w:hAnsi="Arial Narrow"/>
        <w:sz w:val="18"/>
        <w:lang w:val="it-IT"/>
      </w:rPr>
    </w:pPr>
    <w:r>
      <w:rPr>
        <w:rFonts w:ascii="Arial Narrow" w:hAnsi="Arial Narrow"/>
        <w:sz w:val="18"/>
        <w:lang w:val="it-IT"/>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D61" w:rsidRDefault="00ED1D61">
      <w:r>
        <w:separator/>
      </w:r>
    </w:p>
  </w:footnote>
  <w:footnote w:type="continuationSeparator" w:id="0">
    <w:p w:rsidR="00ED1D61" w:rsidRDefault="00ED1D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A03AA"/>
    <w:multiLevelType w:val="hybridMultilevel"/>
    <w:tmpl w:val="88C8D5DA"/>
    <w:lvl w:ilvl="0" w:tplc="3F4CCAB2">
      <w:start w:val="200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
    <w:nsid w:val="0B5560BC"/>
    <w:multiLevelType w:val="hybridMultilevel"/>
    <w:tmpl w:val="F1B42FE4"/>
    <w:lvl w:ilvl="0" w:tplc="8EAE0CCA">
      <w:start w:val="2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D1A6132"/>
    <w:multiLevelType w:val="hybridMultilevel"/>
    <w:tmpl w:val="FF702D26"/>
    <w:lvl w:ilvl="0" w:tplc="D60C244A">
      <w:numFmt w:val="bullet"/>
      <w:lvlText w:val="-"/>
      <w:lvlJc w:val="left"/>
      <w:pPr>
        <w:tabs>
          <w:tab w:val="num" w:pos="1494"/>
        </w:tabs>
        <w:ind w:left="1494" w:hanging="360"/>
      </w:pPr>
      <w:rPr>
        <w:rFonts w:ascii="Arial" w:eastAsia="Times New Roman" w:hAnsi="Arial" w:cs="Arial" w:hint="default"/>
      </w:rPr>
    </w:lvl>
    <w:lvl w:ilvl="1" w:tplc="04100003" w:tentative="1">
      <w:start w:val="1"/>
      <w:numFmt w:val="bullet"/>
      <w:lvlText w:val="o"/>
      <w:lvlJc w:val="left"/>
      <w:pPr>
        <w:tabs>
          <w:tab w:val="num" w:pos="1866"/>
        </w:tabs>
        <w:ind w:left="1866" w:hanging="360"/>
      </w:pPr>
      <w:rPr>
        <w:rFonts w:ascii="Courier New" w:hAnsi="Courier New" w:cs="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tentative="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cs="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cs="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3">
    <w:nsid w:val="16CF26A3"/>
    <w:multiLevelType w:val="hybridMultilevel"/>
    <w:tmpl w:val="798A13FC"/>
    <w:lvl w:ilvl="0" w:tplc="3F4CCAB2">
      <w:start w:val="2001"/>
      <w:numFmt w:val="bullet"/>
      <w:lvlText w:val="-"/>
      <w:lvlJc w:val="left"/>
      <w:pPr>
        <w:tabs>
          <w:tab w:val="num" w:pos="360"/>
        </w:tabs>
        <w:ind w:left="360" w:hanging="360"/>
      </w:pPr>
      <w:rPr>
        <w:rFonts w:ascii="Times New Roman" w:eastAsia="Times New Roman" w:hAnsi="Times New Roman" w:cs="Times New Roman" w:hint="default"/>
      </w:rPr>
    </w:lvl>
    <w:lvl w:ilvl="1" w:tplc="0410000B">
      <w:start w:val="1"/>
      <w:numFmt w:val="bullet"/>
      <w:lvlText w:val=""/>
      <w:lvlJc w:val="left"/>
      <w:pPr>
        <w:tabs>
          <w:tab w:val="num" w:pos="1080"/>
        </w:tabs>
        <w:ind w:left="1080" w:hanging="360"/>
      </w:pPr>
      <w:rPr>
        <w:rFonts w:ascii="Wingdings" w:hAnsi="Wingdings"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
    <w:nsid w:val="37073764"/>
    <w:multiLevelType w:val="hybridMultilevel"/>
    <w:tmpl w:val="F2A8A2DC"/>
    <w:lvl w:ilvl="0" w:tplc="3F4CCAB2">
      <w:start w:val="2001"/>
      <w:numFmt w:val="bullet"/>
      <w:lvlText w:val="-"/>
      <w:lvlJc w:val="left"/>
      <w:pPr>
        <w:tabs>
          <w:tab w:val="num" w:pos="360"/>
        </w:tabs>
        <w:ind w:left="360" w:hanging="360"/>
      </w:pPr>
      <w:rPr>
        <w:rFonts w:ascii="Times New Roman" w:eastAsia="Times New Roman" w:hAnsi="Times New Roman" w:cs="Times New Roman"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
    <w:nsid w:val="37D06F26"/>
    <w:multiLevelType w:val="hybridMultilevel"/>
    <w:tmpl w:val="7A82622A"/>
    <w:lvl w:ilvl="0" w:tplc="04100015">
      <w:start w:val="1"/>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3C5C4BF8"/>
    <w:multiLevelType w:val="hybridMultilevel"/>
    <w:tmpl w:val="93CA51EE"/>
    <w:lvl w:ilvl="0" w:tplc="004A64D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49B73AF9"/>
    <w:multiLevelType w:val="hybridMultilevel"/>
    <w:tmpl w:val="629C514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nsid w:val="49F213B4"/>
    <w:multiLevelType w:val="hybridMultilevel"/>
    <w:tmpl w:val="3D3C7156"/>
    <w:lvl w:ilvl="0" w:tplc="04100011">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4DE9396F"/>
    <w:multiLevelType w:val="hybridMultilevel"/>
    <w:tmpl w:val="153C0CF2"/>
    <w:lvl w:ilvl="0" w:tplc="04100001">
      <w:start w:val="1"/>
      <w:numFmt w:val="bullet"/>
      <w:lvlText w:val=""/>
      <w:lvlJc w:val="left"/>
      <w:pPr>
        <w:tabs>
          <w:tab w:val="num" w:pos="1549"/>
        </w:tabs>
        <w:ind w:left="1549" w:hanging="360"/>
      </w:pPr>
      <w:rPr>
        <w:rFonts w:ascii="Symbol" w:hAnsi="Symbol" w:hint="default"/>
      </w:rPr>
    </w:lvl>
    <w:lvl w:ilvl="1" w:tplc="04100003" w:tentative="1">
      <w:start w:val="1"/>
      <w:numFmt w:val="bullet"/>
      <w:lvlText w:val="o"/>
      <w:lvlJc w:val="left"/>
      <w:pPr>
        <w:tabs>
          <w:tab w:val="num" w:pos="2269"/>
        </w:tabs>
        <w:ind w:left="2269" w:hanging="360"/>
      </w:pPr>
      <w:rPr>
        <w:rFonts w:ascii="Courier New" w:hAnsi="Courier New" w:cs="Courier New" w:hint="default"/>
      </w:rPr>
    </w:lvl>
    <w:lvl w:ilvl="2" w:tplc="04100005" w:tentative="1">
      <w:start w:val="1"/>
      <w:numFmt w:val="bullet"/>
      <w:lvlText w:val=""/>
      <w:lvlJc w:val="left"/>
      <w:pPr>
        <w:tabs>
          <w:tab w:val="num" w:pos="2989"/>
        </w:tabs>
        <w:ind w:left="2989" w:hanging="360"/>
      </w:pPr>
      <w:rPr>
        <w:rFonts w:ascii="Wingdings" w:hAnsi="Wingdings" w:hint="default"/>
      </w:rPr>
    </w:lvl>
    <w:lvl w:ilvl="3" w:tplc="04100001" w:tentative="1">
      <w:start w:val="1"/>
      <w:numFmt w:val="bullet"/>
      <w:lvlText w:val=""/>
      <w:lvlJc w:val="left"/>
      <w:pPr>
        <w:tabs>
          <w:tab w:val="num" w:pos="3709"/>
        </w:tabs>
        <w:ind w:left="3709" w:hanging="360"/>
      </w:pPr>
      <w:rPr>
        <w:rFonts w:ascii="Symbol" w:hAnsi="Symbol" w:hint="default"/>
      </w:rPr>
    </w:lvl>
    <w:lvl w:ilvl="4" w:tplc="04100003" w:tentative="1">
      <w:start w:val="1"/>
      <w:numFmt w:val="bullet"/>
      <w:lvlText w:val="o"/>
      <w:lvlJc w:val="left"/>
      <w:pPr>
        <w:tabs>
          <w:tab w:val="num" w:pos="4429"/>
        </w:tabs>
        <w:ind w:left="4429" w:hanging="360"/>
      </w:pPr>
      <w:rPr>
        <w:rFonts w:ascii="Courier New" w:hAnsi="Courier New" w:cs="Courier New" w:hint="default"/>
      </w:rPr>
    </w:lvl>
    <w:lvl w:ilvl="5" w:tplc="04100005" w:tentative="1">
      <w:start w:val="1"/>
      <w:numFmt w:val="bullet"/>
      <w:lvlText w:val=""/>
      <w:lvlJc w:val="left"/>
      <w:pPr>
        <w:tabs>
          <w:tab w:val="num" w:pos="5149"/>
        </w:tabs>
        <w:ind w:left="5149" w:hanging="360"/>
      </w:pPr>
      <w:rPr>
        <w:rFonts w:ascii="Wingdings" w:hAnsi="Wingdings" w:hint="default"/>
      </w:rPr>
    </w:lvl>
    <w:lvl w:ilvl="6" w:tplc="04100001" w:tentative="1">
      <w:start w:val="1"/>
      <w:numFmt w:val="bullet"/>
      <w:lvlText w:val=""/>
      <w:lvlJc w:val="left"/>
      <w:pPr>
        <w:tabs>
          <w:tab w:val="num" w:pos="5869"/>
        </w:tabs>
        <w:ind w:left="5869" w:hanging="360"/>
      </w:pPr>
      <w:rPr>
        <w:rFonts w:ascii="Symbol" w:hAnsi="Symbol" w:hint="default"/>
      </w:rPr>
    </w:lvl>
    <w:lvl w:ilvl="7" w:tplc="04100003" w:tentative="1">
      <w:start w:val="1"/>
      <w:numFmt w:val="bullet"/>
      <w:lvlText w:val="o"/>
      <w:lvlJc w:val="left"/>
      <w:pPr>
        <w:tabs>
          <w:tab w:val="num" w:pos="6589"/>
        </w:tabs>
        <w:ind w:left="6589" w:hanging="360"/>
      </w:pPr>
      <w:rPr>
        <w:rFonts w:ascii="Courier New" w:hAnsi="Courier New" w:cs="Courier New" w:hint="default"/>
      </w:rPr>
    </w:lvl>
    <w:lvl w:ilvl="8" w:tplc="04100005" w:tentative="1">
      <w:start w:val="1"/>
      <w:numFmt w:val="bullet"/>
      <w:lvlText w:val=""/>
      <w:lvlJc w:val="left"/>
      <w:pPr>
        <w:tabs>
          <w:tab w:val="num" w:pos="7309"/>
        </w:tabs>
        <w:ind w:left="7309" w:hanging="360"/>
      </w:pPr>
      <w:rPr>
        <w:rFonts w:ascii="Wingdings" w:hAnsi="Wingdings" w:hint="default"/>
      </w:rPr>
    </w:lvl>
  </w:abstractNum>
  <w:abstractNum w:abstractNumId="10">
    <w:nsid w:val="592478D7"/>
    <w:multiLevelType w:val="hybridMultilevel"/>
    <w:tmpl w:val="3E28DF44"/>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737D5DD9"/>
    <w:multiLevelType w:val="multilevel"/>
    <w:tmpl w:val="56080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0"/>
  </w:num>
  <w:num w:numId="4">
    <w:abstractNumId w:val="3"/>
  </w:num>
  <w:num w:numId="5">
    <w:abstractNumId w:val="6"/>
  </w:num>
  <w:num w:numId="6">
    <w:abstractNumId w:val="2"/>
  </w:num>
  <w:num w:numId="7">
    <w:abstractNumId w:val="9"/>
  </w:num>
  <w:num w:numId="8">
    <w:abstractNumId w:val="7"/>
  </w:num>
  <w:num w:numId="9">
    <w:abstractNumId w:val="5"/>
  </w:num>
  <w:num w:numId="10">
    <w:abstractNumId w:val="10"/>
  </w:num>
  <w:num w:numId="11">
    <w:abstractNumId w:val="8"/>
  </w:num>
  <w:num w:numId="12">
    <w:abstractNumId w:val="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activeWritingStyle w:appName="MSWord" w:lang="en-US" w:vendorID="8" w:dllVersion="513" w:checkStyle="1"/>
  <w:activeWritingStyle w:appName="MSWord" w:lang="it-IT" w:vendorID="3" w:dllVersion="517" w:checkStyle="1"/>
  <w:stylePaneFormatFilter w:val="3F01"/>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13314"/>
  </w:hdrShapeDefaults>
  <w:footnotePr>
    <w:footnote w:id="-1"/>
    <w:footnote w:id="0"/>
  </w:footnotePr>
  <w:endnotePr>
    <w:numFmt w:val="decimal"/>
    <w:endnote w:id="-1"/>
    <w:endnote w:id="0"/>
  </w:endnotePr>
  <w:compat/>
  <w:rsids>
    <w:rsidRoot w:val="005A056B"/>
    <w:rsid w:val="00003E0F"/>
    <w:rsid w:val="00017F9C"/>
    <w:rsid w:val="000214ED"/>
    <w:rsid w:val="000273D7"/>
    <w:rsid w:val="00041498"/>
    <w:rsid w:val="000445D7"/>
    <w:rsid w:val="0005457A"/>
    <w:rsid w:val="00056777"/>
    <w:rsid w:val="00086BE4"/>
    <w:rsid w:val="000A316A"/>
    <w:rsid w:val="000A50A2"/>
    <w:rsid w:val="000D24C9"/>
    <w:rsid w:val="000F2230"/>
    <w:rsid w:val="001022C8"/>
    <w:rsid w:val="0011177E"/>
    <w:rsid w:val="001129E4"/>
    <w:rsid w:val="0011402E"/>
    <w:rsid w:val="00143CA7"/>
    <w:rsid w:val="00152BC8"/>
    <w:rsid w:val="0016613D"/>
    <w:rsid w:val="00170B51"/>
    <w:rsid w:val="001846A9"/>
    <w:rsid w:val="00184809"/>
    <w:rsid w:val="00187E92"/>
    <w:rsid w:val="001935E6"/>
    <w:rsid w:val="001C3703"/>
    <w:rsid w:val="001E3C23"/>
    <w:rsid w:val="002074A7"/>
    <w:rsid w:val="0021375F"/>
    <w:rsid w:val="00216E51"/>
    <w:rsid w:val="00223109"/>
    <w:rsid w:val="00231D71"/>
    <w:rsid w:val="00232227"/>
    <w:rsid w:val="00240C84"/>
    <w:rsid w:val="00277878"/>
    <w:rsid w:val="002804BD"/>
    <w:rsid w:val="002936C2"/>
    <w:rsid w:val="00293CC7"/>
    <w:rsid w:val="00294AA5"/>
    <w:rsid w:val="002972F4"/>
    <w:rsid w:val="002A1FA1"/>
    <w:rsid w:val="002A2337"/>
    <w:rsid w:val="002A2687"/>
    <w:rsid w:val="002B1BBF"/>
    <w:rsid w:val="002B609D"/>
    <w:rsid w:val="002B6DD8"/>
    <w:rsid w:val="002F5D31"/>
    <w:rsid w:val="00304A11"/>
    <w:rsid w:val="00305D82"/>
    <w:rsid w:val="00326BDC"/>
    <w:rsid w:val="0035090A"/>
    <w:rsid w:val="00353ADE"/>
    <w:rsid w:val="00360E3E"/>
    <w:rsid w:val="003B27F8"/>
    <w:rsid w:val="003D5DCD"/>
    <w:rsid w:val="003F44C1"/>
    <w:rsid w:val="00406017"/>
    <w:rsid w:val="0041146F"/>
    <w:rsid w:val="00445C8C"/>
    <w:rsid w:val="00452825"/>
    <w:rsid w:val="00461583"/>
    <w:rsid w:val="00477303"/>
    <w:rsid w:val="00480A34"/>
    <w:rsid w:val="00481D26"/>
    <w:rsid w:val="0048727A"/>
    <w:rsid w:val="00487F81"/>
    <w:rsid w:val="004910B8"/>
    <w:rsid w:val="004A5D17"/>
    <w:rsid w:val="004A6E34"/>
    <w:rsid w:val="004B4526"/>
    <w:rsid w:val="004D1897"/>
    <w:rsid w:val="004F0D6D"/>
    <w:rsid w:val="004F70E0"/>
    <w:rsid w:val="00510E26"/>
    <w:rsid w:val="00511A30"/>
    <w:rsid w:val="0052029D"/>
    <w:rsid w:val="005215D9"/>
    <w:rsid w:val="0053258B"/>
    <w:rsid w:val="00540DD4"/>
    <w:rsid w:val="005444CD"/>
    <w:rsid w:val="00556C03"/>
    <w:rsid w:val="00557CD6"/>
    <w:rsid w:val="005613BF"/>
    <w:rsid w:val="0056397E"/>
    <w:rsid w:val="00564885"/>
    <w:rsid w:val="00586790"/>
    <w:rsid w:val="00593224"/>
    <w:rsid w:val="005A056B"/>
    <w:rsid w:val="005A321F"/>
    <w:rsid w:val="005A6FFA"/>
    <w:rsid w:val="005B6D8C"/>
    <w:rsid w:val="005B74F5"/>
    <w:rsid w:val="005D5B44"/>
    <w:rsid w:val="005D6C5E"/>
    <w:rsid w:val="005E0723"/>
    <w:rsid w:val="005F7C2F"/>
    <w:rsid w:val="00612B3D"/>
    <w:rsid w:val="00620EB7"/>
    <w:rsid w:val="00630B5E"/>
    <w:rsid w:val="0063470F"/>
    <w:rsid w:val="00644EF8"/>
    <w:rsid w:val="006511E2"/>
    <w:rsid w:val="00671A3C"/>
    <w:rsid w:val="00677F5D"/>
    <w:rsid w:val="006962E6"/>
    <w:rsid w:val="006B2DEB"/>
    <w:rsid w:val="006D0CB4"/>
    <w:rsid w:val="006D29A0"/>
    <w:rsid w:val="006D46B0"/>
    <w:rsid w:val="006D4BD6"/>
    <w:rsid w:val="006E4968"/>
    <w:rsid w:val="006E5402"/>
    <w:rsid w:val="006E580F"/>
    <w:rsid w:val="00711D9B"/>
    <w:rsid w:val="00720B0E"/>
    <w:rsid w:val="00726E1E"/>
    <w:rsid w:val="007332C8"/>
    <w:rsid w:val="00744E4D"/>
    <w:rsid w:val="00747E75"/>
    <w:rsid w:val="00784589"/>
    <w:rsid w:val="00784C3E"/>
    <w:rsid w:val="00790428"/>
    <w:rsid w:val="007B5332"/>
    <w:rsid w:val="007F79B5"/>
    <w:rsid w:val="00806E48"/>
    <w:rsid w:val="00830F3D"/>
    <w:rsid w:val="008369C3"/>
    <w:rsid w:val="00843B48"/>
    <w:rsid w:val="00846F68"/>
    <w:rsid w:val="00875B69"/>
    <w:rsid w:val="00881E05"/>
    <w:rsid w:val="008A76E9"/>
    <w:rsid w:val="008F0F1D"/>
    <w:rsid w:val="008F2228"/>
    <w:rsid w:val="008F395C"/>
    <w:rsid w:val="00901193"/>
    <w:rsid w:val="0090163A"/>
    <w:rsid w:val="009101A7"/>
    <w:rsid w:val="009204FF"/>
    <w:rsid w:val="009331D8"/>
    <w:rsid w:val="00954F84"/>
    <w:rsid w:val="009563F2"/>
    <w:rsid w:val="00962C3E"/>
    <w:rsid w:val="0097007B"/>
    <w:rsid w:val="00974CD9"/>
    <w:rsid w:val="009B7DCE"/>
    <w:rsid w:val="009C3D4E"/>
    <w:rsid w:val="009C7437"/>
    <w:rsid w:val="009D60E2"/>
    <w:rsid w:val="00A10EDB"/>
    <w:rsid w:val="00A151C1"/>
    <w:rsid w:val="00A23A4E"/>
    <w:rsid w:val="00A45CC4"/>
    <w:rsid w:val="00A51E56"/>
    <w:rsid w:val="00A735E9"/>
    <w:rsid w:val="00A831BF"/>
    <w:rsid w:val="00A9510E"/>
    <w:rsid w:val="00A95AEA"/>
    <w:rsid w:val="00AA64CD"/>
    <w:rsid w:val="00AB22A4"/>
    <w:rsid w:val="00AC238F"/>
    <w:rsid w:val="00AD06D6"/>
    <w:rsid w:val="00B56662"/>
    <w:rsid w:val="00B6364C"/>
    <w:rsid w:val="00B71C59"/>
    <w:rsid w:val="00B80C67"/>
    <w:rsid w:val="00B936AA"/>
    <w:rsid w:val="00B9479D"/>
    <w:rsid w:val="00B96D05"/>
    <w:rsid w:val="00BB43AA"/>
    <w:rsid w:val="00BC298E"/>
    <w:rsid w:val="00BC2CA6"/>
    <w:rsid w:val="00BF6A2E"/>
    <w:rsid w:val="00BF7AC3"/>
    <w:rsid w:val="00C000F1"/>
    <w:rsid w:val="00C1191A"/>
    <w:rsid w:val="00C13496"/>
    <w:rsid w:val="00C152B9"/>
    <w:rsid w:val="00C21D65"/>
    <w:rsid w:val="00C4141C"/>
    <w:rsid w:val="00C64BFD"/>
    <w:rsid w:val="00C75E3C"/>
    <w:rsid w:val="00C825D7"/>
    <w:rsid w:val="00C8357A"/>
    <w:rsid w:val="00C9430C"/>
    <w:rsid w:val="00C94B20"/>
    <w:rsid w:val="00CA3614"/>
    <w:rsid w:val="00CC06A7"/>
    <w:rsid w:val="00CE1989"/>
    <w:rsid w:val="00CF2C18"/>
    <w:rsid w:val="00D05DC1"/>
    <w:rsid w:val="00D10766"/>
    <w:rsid w:val="00D229DA"/>
    <w:rsid w:val="00D31E2F"/>
    <w:rsid w:val="00D34180"/>
    <w:rsid w:val="00D4187B"/>
    <w:rsid w:val="00D570E9"/>
    <w:rsid w:val="00D60D5F"/>
    <w:rsid w:val="00D621BD"/>
    <w:rsid w:val="00D95EF7"/>
    <w:rsid w:val="00DD4823"/>
    <w:rsid w:val="00DE1AE8"/>
    <w:rsid w:val="00E068DE"/>
    <w:rsid w:val="00E06F9D"/>
    <w:rsid w:val="00E12669"/>
    <w:rsid w:val="00E145E6"/>
    <w:rsid w:val="00E14D6D"/>
    <w:rsid w:val="00E50F75"/>
    <w:rsid w:val="00E53C16"/>
    <w:rsid w:val="00E83556"/>
    <w:rsid w:val="00E868E3"/>
    <w:rsid w:val="00E87241"/>
    <w:rsid w:val="00E93287"/>
    <w:rsid w:val="00E96B2B"/>
    <w:rsid w:val="00EA6BD0"/>
    <w:rsid w:val="00EC147B"/>
    <w:rsid w:val="00ED1D61"/>
    <w:rsid w:val="00ED21A5"/>
    <w:rsid w:val="00EE29AC"/>
    <w:rsid w:val="00EE3C19"/>
    <w:rsid w:val="00EF0683"/>
    <w:rsid w:val="00F00F19"/>
    <w:rsid w:val="00F2005F"/>
    <w:rsid w:val="00F52804"/>
    <w:rsid w:val="00F53D9C"/>
    <w:rsid w:val="00F637D8"/>
    <w:rsid w:val="00F64E81"/>
    <w:rsid w:val="00F71208"/>
    <w:rsid w:val="00F82857"/>
    <w:rsid w:val="00FC0D25"/>
    <w:rsid w:val="00FD45D2"/>
    <w:rsid w:val="00FE41A4"/>
    <w:rsid w:val="00FF106B"/>
    <w:rsid w:val="00FF78DA"/>
    <w:rsid w:val="00FF7EC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101A7"/>
    <w:pPr>
      <w:widowControl w:val="0"/>
    </w:pPr>
  </w:style>
  <w:style w:type="paragraph" w:styleId="Titolo1">
    <w:name w:val="heading 1"/>
    <w:basedOn w:val="Normale"/>
    <w:link w:val="Titolo1Carattere"/>
    <w:uiPriority w:val="99"/>
    <w:qFormat/>
    <w:rsid w:val="00C825D7"/>
    <w:pPr>
      <w:widowControl/>
      <w:spacing w:before="100" w:beforeAutospacing="1" w:after="100" w:afterAutospacing="1"/>
      <w:outlineLvl w:val="0"/>
    </w:pPr>
    <w:rPr>
      <w:rFonts w:ascii="Times" w:hAnsi="Times" w:cs="Times"/>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9101A7"/>
    <w:pPr>
      <w:widowControl w:val="0"/>
    </w:pPr>
    <w:rPr>
      <w:lang w:val="en-US"/>
    </w:rPr>
  </w:style>
  <w:style w:type="paragraph" w:customStyle="1" w:styleId="Aeeaoaeaa1">
    <w:name w:val="A?eeaoae?aa 1"/>
    <w:basedOn w:val="Aaoeeu"/>
    <w:next w:val="Aaoeeu"/>
    <w:rsid w:val="009101A7"/>
    <w:pPr>
      <w:keepNext/>
      <w:jc w:val="right"/>
    </w:pPr>
    <w:rPr>
      <w:b/>
    </w:rPr>
  </w:style>
  <w:style w:type="paragraph" w:customStyle="1" w:styleId="Aeeaoaeaa2">
    <w:name w:val="A?eeaoae?aa 2"/>
    <w:basedOn w:val="Aaoeeu"/>
    <w:next w:val="Aaoeeu"/>
    <w:rsid w:val="009101A7"/>
    <w:pPr>
      <w:keepNext/>
      <w:jc w:val="right"/>
    </w:pPr>
    <w:rPr>
      <w:i/>
    </w:rPr>
  </w:style>
  <w:style w:type="character" w:customStyle="1" w:styleId="niaeeaaiYicanaiiaoioaenU">
    <w:name w:val="?nia?eeaaiYic anaiiaoioaenU"/>
    <w:rsid w:val="009101A7"/>
    <w:rPr>
      <w:sz w:val="20"/>
    </w:rPr>
  </w:style>
  <w:style w:type="paragraph" w:customStyle="1" w:styleId="Eaoaeaa">
    <w:name w:val="Eaoae?aa"/>
    <w:basedOn w:val="Aaoeeu"/>
    <w:rsid w:val="009101A7"/>
    <w:pPr>
      <w:tabs>
        <w:tab w:val="center" w:pos="4153"/>
        <w:tab w:val="right" w:pos="8306"/>
      </w:tabs>
    </w:pPr>
  </w:style>
  <w:style w:type="paragraph" w:customStyle="1" w:styleId="OioYeeai">
    <w:name w:val="O?ioYeeai"/>
    <w:basedOn w:val="Aaoeeu"/>
    <w:rsid w:val="009101A7"/>
    <w:pPr>
      <w:tabs>
        <w:tab w:val="center" w:pos="4153"/>
        <w:tab w:val="right" w:pos="8306"/>
      </w:tabs>
    </w:pPr>
  </w:style>
  <w:style w:type="character" w:customStyle="1" w:styleId="Aneeiuooaeaao">
    <w:name w:val="Aneeiuo oae?aao"/>
    <w:basedOn w:val="niaeeaaiYicanaiiaoioaenU"/>
    <w:rsid w:val="009101A7"/>
  </w:style>
  <w:style w:type="paragraph" w:customStyle="1" w:styleId="OiaeaeiYiio">
    <w:name w:val="O?ia eaeiYiio"/>
    <w:basedOn w:val="Aaoeeu"/>
    <w:rsid w:val="009101A7"/>
    <w:pPr>
      <w:jc w:val="right"/>
    </w:pPr>
  </w:style>
  <w:style w:type="paragraph" w:customStyle="1" w:styleId="OiaeaeiYiio2">
    <w:name w:val="O?ia eaeiYiio 2"/>
    <w:basedOn w:val="Aaoeeu"/>
    <w:rsid w:val="009101A7"/>
    <w:pPr>
      <w:jc w:val="right"/>
    </w:pPr>
    <w:rPr>
      <w:i/>
      <w:sz w:val="16"/>
    </w:rPr>
  </w:style>
  <w:style w:type="paragraph" w:customStyle="1" w:styleId="OiaeaeiYiio3">
    <w:name w:val="O?ia eaeiYiio 3"/>
    <w:basedOn w:val="Aaoeeu"/>
    <w:rsid w:val="009101A7"/>
    <w:pPr>
      <w:jc w:val="right"/>
    </w:pPr>
    <w:rPr>
      <w:b/>
    </w:rPr>
  </w:style>
  <w:style w:type="paragraph" w:styleId="Intestazione">
    <w:name w:val="header"/>
    <w:basedOn w:val="Normale"/>
    <w:rsid w:val="009101A7"/>
    <w:pPr>
      <w:tabs>
        <w:tab w:val="center" w:pos="4153"/>
        <w:tab w:val="right" w:pos="8306"/>
      </w:tabs>
    </w:pPr>
  </w:style>
  <w:style w:type="paragraph" w:styleId="Pidipagina">
    <w:name w:val="footer"/>
    <w:basedOn w:val="Normale"/>
    <w:rsid w:val="009101A7"/>
    <w:pPr>
      <w:tabs>
        <w:tab w:val="center" w:pos="4153"/>
        <w:tab w:val="right" w:pos="8306"/>
      </w:tabs>
    </w:pPr>
  </w:style>
  <w:style w:type="character" w:styleId="Collegamentoipertestuale">
    <w:name w:val="Hyperlink"/>
    <w:basedOn w:val="Carpredefinitoparagrafo"/>
    <w:rsid w:val="009101A7"/>
    <w:rPr>
      <w:color w:val="0000FF"/>
      <w:sz w:val="20"/>
      <w:u w:val="single"/>
    </w:rPr>
  </w:style>
  <w:style w:type="character" w:styleId="Collegamentovisitato">
    <w:name w:val="FollowedHyperlink"/>
    <w:basedOn w:val="Carpredefinitoparagrafo"/>
    <w:rsid w:val="009101A7"/>
    <w:rPr>
      <w:color w:val="800080"/>
      <w:sz w:val="20"/>
      <w:u w:val="single"/>
    </w:rPr>
  </w:style>
  <w:style w:type="paragraph" w:customStyle="1" w:styleId="a">
    <w:name w:val="Êåöáëßäá"/>
    <w:basedOn w:val="Normale"/>
    <w:rsid w:val="009101A7"/>
    <w:pPr>
      <w:tabs>
        <w:tab w:val="center" w:pos="4153"/>
        <w:tab w:val="right" w:pos="8306"/>
      </w:tabs>
    </w:pPr>
    <w:rPr>
      <w:lang w:val="el-GR"/>
    </w:rPr>
  </w:style>
  <w:style w:type="paragraph" w:customStyle="1" w:styleId="a0">
    <w:name w:val="ÕðïóÝëéäï"/>
    <w:basedOn w:val="Normale"/>
    <w:rsid w:val="009101A7"/>
    <w:pPr>
      <w:tabs>
        <w:tab w:val="center" w:pos="4153"/>
        <w:tab w:val="right" w:pos="8306"/>
      </w:tabs>
    </w:pPr>
    <w:rPr>
      <w:lang w:val="el-GR"/>
    </w:rPr>
  </w:style>
  <w:style w:type="character" w:customStyle="1" w:styleId="a1">
    <w:name w:val="Áñéèìüò óåëßäáò"/>
    <w:basedOn w:val="Carpredefinitoparagrafo"/>
    <w:rsid w:val="009101A7"/>
    <w:rPr>
      <w:sz w:val="20"/>
    </w:rPr>
  </w:style>
  <w:style w:type="paragraph" w:customStyle="1" w:styleId="a2">
    <w:name w:val="Âáóéêü"/>
    <w:rsid w:val="009101A7"/>
    <w:pPr>
      <w:widowControl w:val="0"/>
    </w:pPr>
    <w:rPr>
      <w:lang w:val="el-GR"/>
    </w:rPr>
  </w:style>
  <w:style w:type="paragraph" w:styleId="Rientrocorpodeltesto">
    <w:name w:val="Body Text Indent"/>
    <w:basedOn w:val="Normale"/>
    <w:rsid w:val="009101A7"/>
    <w:pPr>
      <w:ind w:left="34"/>
    </w:pPr>
    <w:rPr>
      <w:rFonts w:ascii="Arial" w:hAnsi="Arial"/>
      <w:sz w:val="16"/>
    </w:rPr>
  </w:style>
  <w:style w:type="character" w:styleId="Numeropagina">
    <w:name w:val="page number"/>
    <w:basedOn w:val="Carpredefinitoparagrafo"/>
    <w:rsid w:val="009101A7"/>
  </w:style>
  <w:style w:type="paragraph" w:customStyle="1" w:styleId="2">
    <w:name w:val="Åðéêåöáëßäá 2"/>
    <w:basedOn w:val="a2"/>
    <w:next w:val="a2"/>
    <w:rsid w:val="009101A7"/>
    <w:pPr>
      <w:keepNext/>
      <w:jc w:val="right"/>
    </w:pPr>
    <w:rPr>
      <w:i/>
    </w:rPr>
  </w:style>
  <w:style w:type="paragraph" w:styleId="Corpodeltesto">
    <w:name w:val="Body Text"/>
    <w:basedOn w:val="Normale"/>
    <w:rsid w:val="00406017"/>
    <w:pPr>
      <w:spacing w:after="120"/>
    </w:pPr>
  </w:style>
  <w:style w:type="paragraph" w:styleId="Rientrocorpodeltesto2">
    <w:name w:val="Body Text Indent 2"/>
    <w:basedOn w:val="Normale"/>
    <w:rsid w:val="008F2228"/>
    <w:pPr>
      <w:spacing w:after="120" w:line="480" w:lineRule="auto"/>
      <w:ind w:left="283"/>
    </w:pPr>
  </w:style>
  <w:style w:type="paragraph" w:styleId="Corpodeltesto3">
    <w:name w:val="Body Text 3"/>
    <w:basedOn w:val="Normale"/>
    <w:rsid w:val="002804BD"/>
    <w:pPr>
      <w:spacing w:after="120"/>
    </w:pPr>
    <w:rPr>
      <w:sz w:val="16"/>
      <w:szCs w:val="16"/>
    </w:rPr>
  </w:style>
  <w:style w:type="paragraph" w:styleId="NormaleWeb">
    <w:name w:val="Normal (Web)"/>
    <w:basedOn w:val="Normale"/>
    <w:rsid w:val="00A23A4E"/>
    <w:pPr>
      <w:widowControl/>
      <w:spacing w:before="100" w:beforeAutospacing="1" w:after="100" w:afterAutospacing="1"/>
    </w:pPr>
    <w:rPr>
      <w:color w:val="000000"/>
      <w:sz w:val="24"/>
      <w:szCs w:val="24"/>
    </w:rPr>
  </w:style>
  <w:style w:type="paragraph" w:styleId="PreformattatoHTML">
    <w:name w:val="HTML Preformatted"/>
    <w:basedOn w:val="Normale"/>
    <w:link w:val="PreformattatoHTMLCarattere"/>
    <w:uiPriority w:val="99"/>
    <w:rsid w:val="000A50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Testofumetto">
    <w:name w:val="Balloon Text"/>
    <w:basedOn w:val="Normale"/>
    <w:semiHidden/>
    <w:rsid w:val="00223109"/>
    <w:rPr>
      <w:rFonts w:ascii="Tahoma" w:hAnsi="Tahoma" w:cs="Tahoma"/>
      <w:sz w:val="16"/>
      <w:szCs w:val="16"/>
    </w:rPr>
  </w:style>
  <w:style w:type="paragraph" w:styleId="Testonormale">
    <w:name w:val="Plain Text"/>
    <w:basedOn w:val="Normale"/>
    <w:rsid w:val="005A321F"/>
    <w:pPr>
      <w:widowControl/>
    </w:pPr>
    <w:rPr>
      <w:rFonts w:ascii="Courier" w:hAnsi="Courier" w:cs="Courier"/>
      <w:sz w:val="24"/>
      <w:szCs w:val="24"/>
      <w:lang w:eastAsia="en-US"/>
    </w:rPr>
  </w:style>
  <w:style w:type="character" w:styleId="MacchinadascrivereHTML">
    <w:name w:val="HTML Typewriter"/>
    <w:basedOn w:val="Carpredefinitoparagrafo"/>
    <w:rsid w:val="005A321F"/>
    <w:rPr>
      <w:rFonts w:ascii="Courier New" w:eastAsia="Times New Roman" w:hAnsi="Courier New" w:cs="Courier New"/>
      <w:sz w:val="20"/>
      <w:szCs w:val="20"/>
    </w:rPr>
  </w:style>
  <w:style w:type="paragraph" w:styleId="Mappadocumento">
    <w:name w:val="Document Map"/>
    <w:basedOn w:val="Normale"/>
    <w:semiHidden/>
    <w:rsid w:val="006E5402"/>
    <w:pPr>
      <w:shd w:val="clear" w:color="auto" w:fill="000080"/>
    </w:pPr>
    <w:rPr>
      <w:rFonts w:ascii="Tahoma" w:hAnsi="Tahoma" w:cs="Tahoma"/>
    </w:rPr>
  </w:style>
  <w:style w:type="character" w:customStyle="1" w:styleId="highlight">
    <w:name w:val="highlight"/>
    <w:basedOn w:val="Carpredefinitoparagrafo"/>
    <w:uiPriority w:val="99"/>
    <w:rsid w:val="00C825D7"/>
    <w:rPr>
      <w:rFonts w:cs="Times New Roman"/>
    </w:rPr>
  </w:style>
  <w:style w:type="character" w:customStyle="1" w:styleId="Titolo1Carattere">
    <w:name w:val="Titolo 1 Carattere"/>
    <w:basedOn w:val="Carpredefinitoparagrafo"/>
    <w:link w:val="Titolo1"/>
    <w:uiPriority w:val="9"/>
    <w:rsid w:val="00FC0D25"/>
    <w:rPr>
      <w:rFonts w:ascii="Times" w:hAnsi="Times" w:cs="Times"/>
      <w:b/>
      <w:bCs/>
      <w:kern w:val="36"/>
      <w:sz w:val="48"/>
      <w:szCs w:val="48"/>
    </w:rPr>
  </w:style>
  <w:style w:type="character" w:customStyle="1" w:styleId="PreformattatoHTMLCarattere">
    <w:name w:val="Preformattato HTML Carattere"/>
    <w:basedOn w:val="Carpredefinitoparagrafo"/>
    <w:link w:val="PreformattatoHTML"/>
    <w:uiPriority w:val="99"/>
    <w:rsid w:val="00FC0D25"/>
    <w:rPr>
      <w:rFonts w:ascii="Courier New" w:hAnsi="Courier New" w:cs="Courier New"/>
    </w:rPr>
  </w:style>
  <w:style w:type="paragraph" w:styleId="Titolo">
    <w:name w:val="Title"/>
    <w:basedOn w:val="Normale"/>
    <w:link w:val="TitoloCarattere"/>
    <w:uiPriority w:val="99"/>
    <w:qFormat/>
    <w:rsid w:val="00FC0D25"/>
    <w:pPr>
      <w:widowControl/>
      <w:autoSpaceDE w:val="0"/>
      <w:autoSpaceDN w:val="0"/>
      <w:spacing w:line="240" w:lineRule="atLeast"/>
      <w:ind w:right="-224"/>
      <w:jc w:val="center"/>
    </w:pPr>
    <w:rPr>
      <w:rFonts w:ascii="Times" w:hAnsi="Times" w:cs="Times"/>
      <w:b/>
      <w:bCs/>
      <w:sz w:val="24"/>
      <w:szCs w:val="24"/>
      <w:lang w:eastAsia="en-US"/>
    </w:rPr>
  </w:style>
  <w:style w:type="character" w:customStyle="1" w:styleId="TitoloCarattere">
    <w:name w:val="Titolo Carattere"/>
    <w:basedOn w:val="Carpredefinitoparagrafo"/>
    <w:link w:val="Titolo"/>
    <w:uiPriority w:val="99"/>
    <w:rsid w:val="00FC0D25"/>
    <w:rPr>
      <w:rFonts w:ascii="Times" w:hAnsi="Times" w:cs="Times"/>
      <w:b/>
      <w:bCs/>
      <w:sz w:val="24"/>
      <w:szCs w:val="24"/>
      <w:lang w:eastAsia="en-US"/>
    </w:rPr>
  </w:style>
  <w:style w:type="paragraph" w:customStyle="1" w:styleId="details">
    <w:name w:val="details"/>
    <w:basedOn w:val="Normale"/>
    <w:rsid w:val="00FC0D25"/>
    <w:pPr>
      <w:widowControl/>
      <w:spacing w:before="100" w:beforeAutospacing="1" w:after="100" w:afterAutospacing="1"/>
    </w:pPr>
    <w:rPr>
      <w:rFonts w:eastAsia="MS Mincho"/>
      <w:sz w:val="24"/>
      <w:szCs w:val="24"/>
      <w:lang w:eastAsia="zh-CN"/>
    </w:rPr>
  </w:style>
</w:styles>
</file>

<file path=word/webSettings.xml><?xml version="1.0" encoding="utf-8"?>
<w:webSettings xmlns:r="http://schemas.openxmlformats.org/officeDocument/2006/relationships" xmlns:w="http://schemas.openxmlformats.org/wordprocessingml/2006/main">
  <w:divs>
    <w:div w:id="71319026">
      <w:bodyDiv w:val="1"/>
      <w:marLeft w:val="0"/>
      <w:marRight w:val="0"/>
      <w:marTop w:val="0"/>
      <w:marBottom w:val="0"/>
      <w:divBdr>
        <w:top w:val="none" w:sz="0" w:space="0" w:color="auto"/>
        <w:left w:val="none" w:sz="0" w:space="0" w:color="auto"/>
        <w:bottom w:val="none" w:sz="0" w:space="0" w:color="auto"/>
        <w:right w:val="none" w:sz="0" w:space="0" w:color="auto"/>
      </w:divBdr>
    </w:div>
    <w:div w:id="414323059">
      <w:bodyDiv w:val="1"/>
      <w:marLeft w:val="0"/>
      <w:marRight w:val="0"/>
      <w:marTop w:val="0"/>
      <w:marBottom w:val="0"/>
      <w:divBdr>
        <w:top w:val="none" w:sz="0" w:space="0" w:color="auto"/>
        <w:left w:val="none" w:sz="0" w:space="0" w:color="auto"/>
        <w:bottom w:val="none" w:sz="0" w:space="0" w:color="auto"/>
        <w:right w:val="none" w:sz="0" w:space="0" w:color="auto"/>
      </w:divBdr>
      <w:divsChild>
        <w:div w:id="2086871770">
          <w:marLeft w:val="0"/>
          <w:marRight w:val="0"/>
          <w:marTop w:val="0"/>
          <w:marBottom w:val="0"/>
          <w:divBdr>
            <w:top w:val="none" w:sz="0" w:space="0" w:color="auto"/>
            <w:left w:val="none" w:sz="0" w:space="0" w:color="auto"/>
            <w:bottom w:val="none" w:sz="0" w:space="0" w:color="auto"/>
            <w:right w:val="none" w:sz="0" w:space="0" w:color="auto"/>
          </w:divBdr>
        </w:div>
      </w:divsChild>
    </w:div>
    <w:div w:id="1182478757">
      <w:bodyDiv w:val="1"/>
      <w:marLeft w:val="0"/>
      <w:marRight w:val="0"/>
      <w:marTop w:val="0"/>
      <w:marBottom w:val="0"/>
      <w:divBdr>
        <w:top w:val="none" w:sz="0" w:space="0" w:color="auto"/>
        <w:left w:val="none" w:sz="0" w:space="0" w:color="auto"/>
        <w:bottom w:val="none" w:sz="0" w:space="0" w:color="auto"/>
        <w:right w:val="none" w:sz="0" w:space="0" w:color="auto"/>
      </w:divBdr>
    </w:div>
    <w:div w:id="148219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Bonomi%20M" TargetMode="External"/><Relationship Id="rId13" Type="http://schemas.openxmlformats.org/officeDocument/2006/relationships/hyperlink" Target="http://www.ncbi.nlm.nih.gov/pubmed/?term=Ferlin%20A" TargetMode="External"/><Relationship Id="rId18" Type="http://schemas.openxmlformats.org/officeDocument/2006/relationships/hyperlink" Target="http://www.ncbi.nlm.nih.gov/pubmed/?term=Loche%20S" TargetMode="External"/><Relationship Id="rId26" Type="http://schemas.openxmlformats.org/officeDocument/2006/relationships/hyperlink" Target="http://www.ncbi.nlm.nih.gov/pubmed/?term=Radetti%20G" TargetMode="External"/><Relationship Id="rId3" Type="http://schemas.openxmlformats.org/officeDocument/2006/relationships/settings" Target="settings.xml"/><Relationship Id="rId21" Type="http://schemas.openxmlformats.org/officeDocument/2006/relationships/hyperlink" Target="http://www.ncbi.nlm.nih.gov/pubmed/?term=Maggi%20R"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ncbi.nlm.nih.gov/pubmed/?term=Fabbri%20A" TargetMode="External"/><Relationship Id="rId17" Type="http://schemas.openxmlformats.org/officeDocument/2006/relationships/hyperlink" Target="http://www.ncbi.nlm.nih.gov/pubmed/?term=Krausz%20C" TargetMode="External"/><Relationship Id="rId25" Type="http://schemas.openxmlformats.org/officeDocument/2006/relationships/hyperlink" Target="http://www.ncbi.nlm.nih.gov/pubmed/?term=Panzica%20G"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ncbi.nlm.nih.gov/pubmed/?term=Jannini%20E" TargetMode="External"/><Relationship Id="rId20" Type="http://schemas.openxmlformats.org/officeDocument/2006/relationships/hyperlink" Target="http://www.ncbi.nlm.nih.gov/pubmed/?term=Maggi%20M" TargetMode="External"/><Relationship Id="rId29" Type="http://schemas.openxmlformats.org/officeDocument/2006/relationships/hyperlink" Target="http://www.ncbi.nlm.nih.gov/pubmed/?term=Sinisi%20A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Di%20Schiavi%20E" TargetMode="External"/><Relationship Id="rId24" Type="http://schemas.openxmlformats.org/officeDocument/2006/relationships/hyperlink" Target="http://www.ncbi.nlm.nih.gov/pubmed/?term=Merlo%20G"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ncbi.nlm.nih.gov/pubmed/?term=Ghizzoni%20L" TargetMode="External"/><Relationship Id="rId23" Type="http://schemas.openxmlformats.org/officeDocument/2006/relationships/hyperlink" Target="http://www.ncbi.nlm.nih.gov/pubmed/?term=Mancini%20A" TargetMode="External"/><Relationship Id="rId28" Type="http://schemas.openxmlformats.org/officeDocument/2006/relationships/hyperlink" Target="http://www.ncbi.nlm.nih.gov/pubmed/?term=Simoni%20M" TargetMode="External"/><Relationship Id="rId10" Type="http://schemas.openxmlformats.org/officeDocument/2006/relationships/hyperlink" Target="http://www.ncbi.nlm.nih.gov/pubmed/?term=Cariboni%20A" TargetMode="External"/><Relationship Id="rId19" Type="http://schemas.openxmlformats.org/officeDocument/2006/relationships/hyperlink" Target="http://www.ncbi.nlm.nih.gov/pubmed/?term=Lombardo%20F" TargetMode="External"/><Relationship Id="rId31"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ncbi.nlm.nih.gov/pubmed/?term=Cappa%20M" TargetMode="External"/><Relationship Id="rId14" Type="http://schemas.openxmlformats.org/officeDocument/2006/relationships/hyperlink" Target="http://www.ncbi.nlm.nih.gov/pubmed/?term=Foresta%20C" TargetMode="External"/><Relationship Id="rId22" Type="http://schemas.openxmlformats.org/officeDocument/2006/relationships/hyperlink" Target="http://www.ncbi.nlm.nih.gov/pubmed/?term=Maghnie%20M" TargetMode="External"/><Relationship Id="rId27" Type="http://schemas.openxmlformats.org/officeDocument/2006/relationships/hyperlink" Target="http://www.ncbi.nlm.nih.gov/pubmed/?term=Russo%20G" TargetMode="External"/><Relationship Id="rId30" Type="http://schemas.openxmlformats.org/officeDocument/2006/relationships/hyperlink" Target="http://www.ncbi.nlm.nih.gov/pubmed/?term=Persani%20L"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10</Pages>
  <Words>6041</Words>
  <Characters>34439</Characters>
  <Application>Microsoft Office Word</Application>
  <DocSecurity>0</DocSecurity>
  <Lines>286</Lines>
  <Paragraphs>80</Paragraphs>
  <ScaleCrop>false</ScaleCrop>
  <HeadingPairs>
    <vt:vector size="2" baseType="variant">
      <vt:variant>
        <vt:lpstr>Titolo</vt:lpstr>
      </vt:variant>
      <vt:variant>
        <vt:i4>1</vt:i4>
      </vt:variant>
    </vt:vector>
  </HeadingPairs>
  <TitlesOfParts>
    <vt:vector size="1" baseType="lpstr">
      <vt:lpstr>Curriculum Vitae Formato Europeo</vt:lpstr>
    </vt:vector>
  </TitlesOfParts>
  <Company>SOLIDARIO</Company>
  <LinksUpToDate>false</LinksUpToDate>
  <CharactersWithSpaces>40400</CharactersWithSpaces>
  <SharedDoc>false</SharedDoc>
  <HLinks>
    <vt:vector size="138" baseType="variant">
      <vt:variant>
        <vt:i4>5439552</vt:i4>
      </vt:variant>
      <vt:variant>
        <vt:i4>66</vt:i4>
      </vt:variant>
      <vt:variant>
        <vt:i4>0</vt:i4>
      </vt:variant>
      <vt:variant>
        <vt:i4>5</vt:i4>
      </vt:variant>
      <vt:variant>
        <vt:lpwstr>http://www.ncbi.nlm.nih.gov/pubmed/?term=Persani%20L</vt:lpwstr>
      </vt:variant>
      <vt:variant>
        <vt:lpwstr/>
      </vt:variant>
      <vt:variant>
        <vt:i4>1900567</vt:i4>
      </vt:variant>
      <vt:variant>
        <vt:i4>63</vt:i4>
      </vt:variant>
      <vt:variant>
        <vt:i4>0</vt:i4>
      </vt:variant>
      <vt:variant>
        <vt:i4>5</vt:i4>
      </vt:variant>
      <vt:variant>
        <vt:lpwstr>http://www.ncbi.nlm.nih.gov/pubmed/?term=Sinisi%20AA</vt:lpwstr>
      </vt:variant>
      <vt:variant>
        <vt:lpwstr/>
      </vt:variant>
      <vt:variant>
        <vt:i4>6422640</vt:i4>
      </vt:variant>
      <vt:variant>
        <vt:i4>60</vt:i4>
      </vt:variant>
      <vt:variant>
        <vt:i4>0</vt:i4>
      </vt:variant>
      <vt:variant>
        <vt:i4>5</vt:i4>
      </vt:variant>
      <vt:variant>
        <vt:lpwstr>http://www.ncbi.nlm.nih.gov/pubmed/?term=Simoni%20M</vt:lpwstr>
      </vt:variant>
      <vt:variant>
        <vt:lpwstr/>
      </vt:variant>
      <vt:variant>
        <vt:i4>3932222</vt:i4>
      </vt:variant>
      <vt:variant>
        <vt:i4>57</vt:i4>
      </vt:variant>
      <vt:variant>
        <vt:i4>0</vt:i4>
      </vt:variant>
      <vt:variant>
        <vt:i4>5</vt:i4>
      </vt:variant>
      <vt:variant>
        <vt:lpwstr>http://www.ncbi.nlm.nih.gov/pubmed/?term=Russo%20G</vt:lpwstr>
      </vt:variant>
      <vt:variant>
        <vt:lpwstr/>
      </vt:variant>
      <vt:variant>
        <vt:i4>5832776</vt:i4>
      </vt:variant>
      <vt:variant>
        <vt:i4>54</vt:i4>
      </vt:variant>
      <vt:variant>
        <vt:i4>0</vt:i4>
      </vt:variant>
      <vt:variant>
        <vt:i4>5</vt:i4>
      </vt:variant>
      <vt:variant>
        <vt:lpwstr>http://www.ncbi.nlm.nih.gov/pubmed/?term=Radetti%20G</vt:lpwstr>
      </vt:variant>
      <vt:variant>
        <vt:lpwstr/>
      </vt:variant>
      <vt:variant>
        <vt:i4>4456512</vt:i4>
      </vt:variant>
      <vt:variant>
        <vt:i4>51</vt:i4>
      </vt:variant>
      <vt:variant>
        <vt:i4>0</vt:i4>
      </vt:variant>
      <vt:variant>
        <vt:i4>5</vt:i4>
      </vt:variant>
      <vt:variant>
        <vt:lpwstr>http://www.ncbi.nlm.nih.gov/pubmed/?term=Panzica%20G</vt:lpwstr>
      </vt:variant>
      <vt:variant>
        <vt:lpwstr/>
      </vt:variant>
      <vt:variant>
        <vt:i4>2228273</vt:i4>
      </vt:variant>
      <vt:variant>
        <vt:i4>48</vt:i4>
      </vt:variant>
      <vt:variant>
        <vt:i4>0</vt:i4>
      </vt:variant>
      <vt:variant>
        <vt:i4>5</vt:i4>
      </vt:variant>
      <vt:variant>
        <vt:lpwstr>http://www.ncbi.nlm.nih.gov/pubmed/?term=Merlo%20G</vt:lpwstr>
      </vt:variant>
      <vt:variant>
        <vt:lpwstr/>
      </vt:variant>
      <vt:variant>
        <vt:i4>5701716</vt:i4>
      </vt:variant>
      <vt:variant>
        <vt:i4>45</vt:i4>
      </vt:variant>
      <vt:variant>
        <vt:i4>0</vt:i4>
      </vt:variant>
      <vt:variant>
        <vt:i4>5</vt:i4>
      </vt:variant>
      <vt:variant>
        <vt:lpwstr>http://www.ncbi.nlm.nih.gov/pubmed/?term=Mancini%20A</vt:lpwstr>
      </vt:variant>
      <vt:variant>
        <vt:lpwstr/>
      </vt:variant>
      <vt:variant>
        <vt:i4>5832792</vt:i4>
      </vt:variant>
      <vt:variant>
        <vt:i4>42</vt:i4>
      </vt:variant>
      <vt:variant>
        <vt:i4>0</vt:i4>
      </vt:variant>
      <vt:variant>
        <vt:i4>5</vt:i4>
      </vt:variant>
      <vt:variant>
        <vt:lpwstr>http://www.ncbi.nlm.nih.gov/pubmed/?term=Maghnie%20M</vt:lpwstr>
      </vt:variant>
      <vt:variant>
        <vt:lpwstr/>
      </vt:variant>
      <vt:variant>
        <vt:i4>2359358</vt:i4>
      </vt:variant>
      <vt:variant>
        <vt:i4>39</vt:i4>
      </vt:variant>
      <vt:variant>
        <vt:i4>0</vt:i4>
      </vt:variant>
      <vt:variant>
        <vt:i4>5</vt:i4>
      </vt:variant>
      <vt:variant>
        <vt:lpwstr>http://www.ncbi.nlm.nih.gov/pubmed/?term=Maggi%20R</vt:lpwstr>
      </vt:variant>
      <vt:variant>
        <vt:lpwstr/>
      </vt:variant>
      <vt:variant>
        <vt:i4>3866686</vt:i4>
      </vt:variant>
      <vt:variant>
        <vt:i4>36</vt:i4>
      </vt:variant>
      <vt:variant>
        <vt:i4>0</vt:i4>
      </vt:variant>
      <vt:variant>
        <vt:i4>5</vt:i4>
      </vt:variant>
      <vt:variant>
        <vt:lpwstr>http://www.ncbi.nlm.nih.gov/pubmed/?term=Maggi%20M</vt:lpwstr>
      </vt:variant>
      <vt:variant>
        <vt:lpwstr/>
      </vt:variant>
      <vt:variant>
        <vt:i4>1441807</vt:i4>
      </vt:variant>
      <vt:variant>
        <vt:i4>33</vt:i4>
      </vt:variant>
      <vt:variant>
        <vt:i4>0</vt:i4>
      </vt:variant>
      <vt:variant>
        <vt:i4>5</vt:i4>
      </vt:variant>
      <vt:variant>
        <vt:lpwstr>http://www.ncbi.nlm.nih.gov/pubmed/?term=Lombardo%20F</vt:lpwstr>
      </vt:variant>
      <vt:variant>
        <vt:lpwstr/>
      </vt:variant>
      <vt:variant>
        <vt:i4>2883647</vt:i4>
      </vt:variant>
      <vt:variant>
        <vt:i4>30</vt:i4>
      </vt:variant>
      <vt:variant>
        <vt:i4>0</vt:i4>
      </vt:variant>
      <vt:variant>
        <vt:i4>5</vt:i4>
      </vt:variant>
      <vt:variant>
        <vt:lpwstr>http://www.ncbi.nlm.nih.gov/pubmed/?term=Loche%20S</vt:lpwstr>
      </vt:variant>
      <vt:variant>
        <vt:lpwstr/>
      </vt:variant>
      <vt:variant>
        <vt:i4>7012450</vt:i4>
      </vt:variant>
      <vt:variant>
        <vt:i4>27</vt:i4>
      </vt:variant>
      <vt:variant>
        <vt:i4>0</vt:i4>
      </vt:variant>
      <vt:variant>
        <vt:i4>5</vt:i4>
      </vt:variant>
      <vt:variant>
        <vt:lpwstr>http://www.ncbi.nlm.nih.gov/pubmed/?term=Krausz%20C</vt:lpwstr>
      </vt:variant>
      <vt:variant>
        <vt:lpwstr/>
      </vt:variant>
      <vt:variant>
        <vt:i4>5505113</vt:i4>
      </vt:variant>
      <vt:variant>
        <vt:i4>24</vt:i4>
      </vt:variant>
      <vt:variant>
        <vt:i4>0</vt:i4>
      </vt:variant>
      <vt:variant>
        <vt:i4>5</vt:i4>
      </vt:variant>
      <vt:variant>
        <vt:lpwstr>http://www.ncbi.nlm.nih.gov/pubmed/?term=Jannini%20E</vt:lpwstr>
      </vt:variant>
      <vt:variant>
        <vt:lpwstr/>
      </vt:variant>
      <vt:variant>
        <vt:i4>524299</vt:i4>
      </vt:variant>
      <vt:variant>
        <vt:i4>21</vt:i4>
      </vt:variant>
      <vt:variant>
        <vt:i4>0</vt:i4>
      </vt:variant>
      <vt:variant>
        <vt:i4>5</vt:i4>
      </vt:variant>
      <vt:variant>
        <vt:lpwstr>http://www.ncbi.nlm.nih.gov/pubmed/?term=Ghizzoni%20L</vt:lpwstr>
      </vt:variant>
      <vt:variant>
        <vt:lpwstr/>
      </vt:variant>
      <vt:variant>
        <vt:i4>5242950</vt:i4>
      </vt:variant>
      <vt:variant>
        <vt:i4>18</vt:i4>
      </vt:variant>
      <vt:variant>
        <vt:i4>0</vt:i4>
      </vt:variant>
      <vt:variant>
        <vt:i4>5</vt:i4>
      </vt:variant>
      <vt:variant>
        <vt:lpwstr>http://www.ncbi.nlm.nih.gov/pubmed/?term=Foresta%20C</vt:lpwstr>
      </vt:variant>
      <vt:variant>
        <vt:lpwstr/>
      </vt:variant>
      <vt:variant>
        <vt:i4>7274616</vt:i4>
      </vt:variant>
      <vt:variant>
        <vt:i4>15</vt:i4>
      </vt:variant>
      <vt:variant>
        <vt:i4>0</vt:i4>
      </vt:variant>
      <vt:variant>
        <vt:i4>5</vt:i4>
      </vt:variant>
      <vt:variant>
        <vt:lpwstr>http://www.ncbi.nlm.nih.gov/pubmed/?term=Ferlin%20A</vt:lpwstr>
      </vt:variant>
      <vt:variant>
        <vt:lpwstr/>
      </vt:variant>
      <vt:variant>
        <vt:i4>6553717</vt:i4>
      </vt:variant>
      <vt:variant>
        <vt:i4>12</vt:i4>
      </vt:variant>
      <vt:variant>
        <vt:i4>0</vt:i4>
      </vt:variant>
      <vt:variant>
        <vt:i4>5</vt:i4>
      </vt:variant>
      <vt:variant>
        <vt:lpwstr>http://www.ncbi.nlm.nih.gov/pubmed/?term=Fabbri%20A</vt:lpwstr>
      </vt:variant>
      <vt:variant>
        <vt:lpwstr/>
      </vt:variant>
      <vt:variant>
        <vt:i4>2031703</vt:i4>
      </vt:variant>
      <vt:variant>
        <vt:i4>9</vt:i4>
      </vt:variant>
      <vt:variant>
        <vt:i4>0</vt:i4>
      </vt:variant>
      <vt:variant>
        <vt:i4>5</vt:i4>
      </vt:variant>
      <vt:variant>
        <vt:lpwstr>http://www.ncbi.nlm.nih.gov/pubmed/?term=Di%20Schiavi%20E</vt:lpwstr>
      </vt:variant>
      <vt:variant>
        <vt:lpwstr/>
      </vt:variant>
      <vt:variant>
        <vt:i4>983057</vt:i4>
      </vt:variant>
      <vt:variant>
        <vt:i4>6</vt:i4>
      </vt:variant>
      <vt:variant>
        <vt:i4>0</vt:i4>
      </vt:variant>
      <vt:variant>
        <vt:i4>5</vt:i4>
      </vt:variant>
      <vt:variant>
        <vt:lpwstr>http://www.ncbi.nlm.nih.gov/pubmed/?term=Cariboni%20A</vt:lpwstr>
      </vt:variant>
      <vt:variant>
        <vt:lpwstr/>
      </vt:variant>
      <vt:variant>
        <vt:i4>2752553</vt:i4>
      </vt:variant>
      <vt:variant>
        <vt:i4>3</vt:i4>
      </vt:variant>
      <vt:variant>
        <vt:i4>0</vt:i4>
      </vt:variant>
      <vt:variant>
        <vt:i4>5</vt:i4>
      </vt:variant>
      <vt:variant>
        <vt:lpwstr>http://www.ncbi.nlm.nih.gov/pubmed/?term=Cappa%20M</vt:lpwstr>
      </vt:variant>
      <vt:variant>
        <vt:lpwstr/>
      </vt:variant>
      <vt:variant>
        <vt:i4>7536758</vt:i4>
      </vt:variant>
      <vt:variant>
        <vt:i4>0</vt:i4>
      </vt:variant>
      <vt:variant>
        <vt:i4>0</vt:i4>
      </vt:variant>
      <vt:variant>
        <vt:i4>5</vt:i4>
      </vt:variant>
      <vt:variant>
        <vt:lpwstr>http://www.ncbi.nlm.nih.gov/pubmed/?term=Bonomi%20M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 Formato Europeo</dc:title>
  <dc:creator>Christopher ADAM</dc:creator>
  <cp:lastModifiedBy>Merlo</cp:lastModifiedBy>
  <cp:revision>10</cp:revision>
  <cp:lastPrinted>2012-09-05T12:10:00Z</cp:lastPrinted>
  <dcterms:created xsi:type="dcterms:W3CDTF">2016-03-29T13:06:00Z</dcterms:created>
  <dcterms:modified xsi:type="dcterms:W3CDTF">2019-02-27T10:32:00Z</dcterms:modified>
</cp:coreProperties>
</file>